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DB6" w:rsidRPr="00BD0DB6" w:rsidRDefault="00BD0DB6" w:rsidP="00BD0DB6">
      <w:pPr>
        <w:widowControl/>
        <w:shd w:val="clear" w:color="auto" w:fill="FFFFFF"/>
        <w:jc w:val="center"/>
        <w:outlineLvl w:val="0"/>
        <w:rPr>
          <w:rFonts w:ascii="微软雅黑" w:eastAsia="微软雅黑" w:hAnsi="微软雅黑" w:cs="宋体"/>
          <w:b/>
          <w:bCs/>
          <w:color w:val="4B4B4B"/>
          <w:kern w:val="36"/>
          <w:sz w:val="30"/>
          <w:szCs w:val="30"/>
        </w:rPr>
      </w:pPr>
      <w:r w:rsidRPr="00BD0DB6">
        <w:rPr>
          <w:rFonts w:ascii="微软雅黑" w:eastAsia="微软雅黑" w:hAnsi="微软雅黑" w:cs="宋体" w:hint="eastAsia"/>
          <w:b/>
          <w:bCs/>
          <w:color w:val="4B4B4B"/>
          <w:kern w:val="36"/>
          <w:sz w:val="30"/>
          <w:szCs w:val="30"/>
        </w:rPr>
        <w:t>教育部关于印发《义务教育学校</w:t>
      </w:r>
      <w:r w:rsidRPr="00BD0DB6">
        <w:rPr>
          <w:rFonts w:ascii="微软雅黑" w:eastAsia="微软雅黑" w:hAnsi="微软雅黑" w:cs="宋体" w:hint="eastAsia"/>
          <w:b/>
          <w:bCs/>
          <w:color w:val="4B4B4B"/>
          <w:kern w:val="36"/>
          <w:sz w:val="30"/>
          <w:szCs w:val="30"/>
        </w:rPr>
        <w:br/>
        <w:t>管理标准》的通知</w:t>
      </w:r>
    </w:p>
    <w:p w:rsidR="00BD0DB6" w:rsidRPr="00BD0DB6" w:rsidRDefault="00BD0DB6" w:rsidP="00BD0DB6">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BD0DB6">
        <w:rPr>
          <w:rFonts w:ascii="微软雅黑" w:eastAsia="微软雅黑" w:hAnsi="微软雅黑" w:cs="宋体" w:hint="eastAsia"/>
          <w:color w:val="4B4B4B"/>
          <w:kern w:val="0"/>
          <w:sz w:val="24"/>
          <w:szCs w:val="24"/>
        </w:rPr>
        <w:t>教基〔2017〕9号</w:t>
      </w:r>
    </w:p>
    <w:p w:rsidR="00BD0DB6" w:rsidRPr="00BD0DB6" w:rsidRDefault="00BD0DB6" w:rsidP="00BD0DB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D0DB6">
        <w:rPr>
          <w:rFonts w:ascii="微软雅黑" w:eastAsia="微软雅黑" w:hAnsi="微软雅黑" w:cs="宋体" w:hint="eastAsia"/>
          <w:color w:val="4B4B4B"/>
          <w:kern w:val="0"/>
          <w:sz w:val="27"/>
          <w:szCs w:val="27"/>
        </w:rPr>
        <w:t>各省、自治区、直辖市教育厅（教委），新疆生产建设兵团教育局：</w:t>
      </w:r>
    </w:p>
    <w:p w:rsidR="00BD0DB6" w:rsidRPr="00BD0DB6" w:rsidRDefault="00BD0DB6" w:rsidP="00BD0DB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D0DB6">
        <w:rPr>
          <w:rFonts w:ascii="微软雅黑" w:eastAsia="微软雅黑" w:hAnsi="微软雅黑" w:cs="宋体" w:hint="eastAsia"/>
          <w:color w:val="4B4B4B"/>
          <w:kern w:val="0"/>
          <w:sz w:val="27"/>
          <w:szCs w:val="27"/>
        </w:rPr>
        <w:t xml:space="preserve">　　为认真贯彻党的十九大精神，整体提升义务教育学校管理水平，加快推进教育现代化，在总结各地实施《义务教育学校管理标准（试行）》实践经验的基础上，经认真研究修订，现正式印发《义务教育学校管理标准》,请结合本地实际遵照执行。</w:t>
      </w:r>
    </w:p>
    <w:p w:rsidR="00BD0DB6" w:rsidRPr="00BD0DB6" w:rsidRDefault="00BD0DB6" w:rsidP="00BD0DB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D0DB6">
        <w:rPr>
          <w:rFonts w:ascii="微软雅黑" w:eastAsia="微软雅黑" w:hAnsi="微软雅黑" w:cs="宋体" w:hint="eastAsia"/>
          <w:color w:val="4B4B4B"/>
          <w:kern w:val="0"/>
          <w:sz w:val="27"/>
          <w:szCs w:val="27"/>
        </w:rPr>
        <w:t xml:space="preserve">　　《义务教育学校管理标准》是对义务教育学校管理的基本要求，适用于全国所有义务教育学校。各地教育行政部门要高度重视，认真组织所有义务教育学校对标</w:t>
      </w:r>
      <w:proofErr w:type="gramStart"/>
      <w:r w:rsidRPr="00BD0DB6">
        <w:rPr>
          <w:rFonts w:ascii="微软雅黑" w:eastAsia="微软雅黑" w:hAnsi="微软雅黑" w:cs="宋体" w:hint="eastAsia"/>
          <w:color w:val="4B4B4B"/>
          <w:kern w:val="0"/>
          <w:sz w:val="27"/>
          <w:szCs w:val="27"/>
        </w:rPr>
        <w:t>研</w:t>
      </w:r>
      <w:proofErr w:type="gramEnd"/>
      <w:r w:rsidRPr="00BD0DB6">
        <w:rPr>
          <w:rFonts w:ascii="微软雅黑" w:eastAsia="微软雅黑" w:hAnsi="微软雅黑" w:cs="宋体" w:hint="eastAsia"/>
          <w:color w:val="4B4B4B"/>
          <w:kern w:val="0"/>
          <w:sz w:val="27"/>
          <w:szCs w:val="27"/>
        </w:rPr>
        <w:t>判、</w:t>
      </w:r>
      <w:proofErr w:type="gramStart"/>
      <w:r w:rsidRPr="00BD0DB6">
        <w:rPr>
          <w:rFonts w:ascii="微软雅黑" w:eastAsia="微软雅黑" w:hAnsi="微软雅黑" w:cs="宋体" w:hint="eastAsia"/>
          <w:color w:val="4B4B4B"/>
          <w:kern w:val="0"/>
          <w:sz w:val="27"/>
          <w:szCs w:val="27"/>
        </w:rPr>
        <w:t>依标整改</w:t>
      </w:r>
      <w:proofErr w:type="gramEnd"/>
      <w:r w:rsidRPr="00BD0DB6">
        <w:rPr>
          <w:rFonts w:ascii="微软雅黑" w:eastAsia="微软雅黑" w:hAnsi="微软雅黑" w:cs="宋体" w:hint="eastAsia"/>
          <w:color w:val="4B4B4B"/>
          <w:kern w:val="0"/>
          <w:sz w:val="27"/>
          <w:szCs w:val="27"/>
        </w:rPr>
        <w:t>，切实做到“一校一案”，全面改进和加强义务教育学校管理工作，促进学校规范办学、科学管理，整体提高教育质量和办学水平，加快推进教育治理能力和治理水平现代化。</w:t>
      </w:r>
    </w:p>
    <w:p w:rsidR="00BD0DB6" w:rsidRPr="00BD0DB6" w:rsidRDefault="00BD0DB6" w:rsidP="00BD0DB6">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BD0DB6">
        <w:rPr>
          <w:rFonts w:ascii="微软雅黑" w:eastAsia="微软雅黑" w:hAnsi="微软雅黑" w:cs="宋体" w:hint="eastAsia"/>
          <w:color w:val="4B4B4B"/>
          <w:kern w:val="0"/>
          <w:sz w:val="27"/>
          <w:szCs w:val="27"/>
        </w:rPr>
        <w:t>教 育 部</w:t>
      </w:r>
    </w:p>
    <w:p w:rsidR="00BD0DB6" w:rsidRPr="00BD0DB6" w:rsidRDefault="00BD0DB6" w:rsidP="00BD0DB6">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BD0DB6">
        <w:rPr>
          <w:rFonts w:ascii="微软雅黑" w:eastAsia="微软雅黑" w:hAnsi="微软雅黑" w:cs="宋体" w:hint="eastAsia"/>
          <w:color w:val="4B4B4B"/>
          <w:kern w:val="0"/>
          <w:sz w:val="27"/>
          <w:szCs w:val="27"/>
        </w:rPr>
        <w:t>2017年12月4日</w:t>
      </w:r>
    </w:p>
    <w:p w:rsidR="00BD0DB6" w:rsidRPr="00BD0DB6" w:rsidRDefault="00BD0DB6" w:rsidP="00BD0DB6">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BD0DB6">
        <w:rPr>
          <w:rFonts w:ascii="微软雅黑" w:eastAsia="微软雅黑" w:hAnsi="微软雅黑" w:cs="宋体" w:hint="eastAsia"/>
          <w:b/>
          <w:bCs/>
          <w:color w:val="4B4B4B"/>
          <w:kern w:val="0"/>
          <w:sz w:val="27"/>
          <w:szCs w:val="27"/>
          <w:bdr w:val="none" w:sz="0" w:space="0" w:color="auto" w:frame="1"/>
        </w:rPr>
        <w:t>义务教育学校管理标准</w:t>
      </w:r>
    </w:p>
    <w:p w:rsidR="00BD0DB6" w:rsidRPr="00BD0DB6" w:rsidRDefault="00BD0DB6" w:rsidP="00BD0DB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D0DB6">
        <w:rPr>
          <w:rFonts w:ascii="微软雅黑" w:eastAsia="微软雅黑" w:hAnsi="微软雅黑" w:cs="宋体" w:hint="eastAsia"/>
          <w:color w:val="4B4B4B"/>
          <w:kern w:val="0"/>
          <w:sz w:val="27"/>
          <w:szCs w:val="27"/>
        </w:rPr>
        <w:t xml:space="preserve">　　为全面贯彻党的教育方针，促进义务教育学校（以下简称学校）不断提升治理能力和治理水平，逐步形成“标准引领、管理规范、内涵发展、富有特色”的良好局面，全面提高义务教育质量，促进教育公平，加快教育现代化，着力解决人民日益增长的美好生活需要和学</w:t>
      </w:r>
      <w:r w:rsidRPr="00BD0DB6">
        <w:rPr>
          <w:rFonts w:ascii="微软雅黑" w:eastAsia="微软雅黑" w:hAnsi="微软雅黑" w:cs="宋体" w:hint="eastAsia"/>
          <w:color w:val="4B4B4B"/>
          <w:kern w:val="0"/>
          <w:sz w:val="27"/>
          <w:szCs w:val="27"/>
        </w:rPr>
        <w:lastRenderedPageBreak/>
        <w:t>校发展不平衡不充分问题，根据《教育法》《义务教育法》等有关法律法规，制定本标准。</w:t>
      </w:r>
    </w:p>
    <w:p w:rsidR="00BD0DB6" w:rsidRPr="00BD0DB6" w:rsidRDefault="00BD0DB6" w:rsidP="00BD0DB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D0DB6">
        <w:rPr>
          <w:rFonts w:ascii="微软雅黑" w:eastAsia="微软雅黑" w:hAnsi="微软雅黑" w:cs="宋体" w:hint="eastAsia"/>
          <w:color w:val="4B4B4B"/>
          <w:kern w:val="0"/>
          <w:sz w:val="27"/>
          <w:szCs w:val="27"/>
        </w:rPr>
        <w:t xml:space="preserve">　　</w:t>
      </w:r>
      <w:r w:rsidRPr="00BD0DB6">
        <w:rPr>
          <w:rFonts w:ascii="微软雅黑" w:eastAsia="微软雅黑" w:hAnsi="微软雅黑" w:cs="宋体" w:hint="eastAsia"/>
          <w:b/>
          <w:bCs/>
          <w:color w:val="4B4B4B"/>
          <w:kern w:val="0"/>
          <w:sz w:val="27"/>
          <w:szCs w:val="27"/>
          <w:bdr w:val="none" w:sz="0" w:space="0" w:color="auto" w:frame="1"/>
        </w:rPr>
        <w:t>一、基本理念</w:t>
      </w:r>
    </w:p>
    <w:p w:rsidR="00BD0DB6" w:rsidRPr="00BD0DB6" w:rsidRDefault="00BD0DB6" w:rsidP="00BD0DB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D0DB6">
        <w:rPr>
          <w:rFonts w:ascii="微软雅黑" w:eastAsia="微软雅黑" w:hAnsi="微软雅黑" w:cs="宋体" w:hint="eastAsia"/>
          <w:color w:val="4B4B4B"/>
          <w:kern w:val="0"/>
          <w:sz w:val="27"/>
          <w:szCs w:val="27"/>
        </w:rPr>
        <w:t xml:space="preserve">　　（一）育人为本 全面发展</w:t>
      </w:r>
    </w:p>
    <w:p w:rsidR="00BD0DB6" w:rsidRPr="00BD0DB6" w:rsidRDefault="00BD0DB6" w:rsidP="00BD0DB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D0DB6">
        <w:rPr>
          <w:rFonts w:ascii="微软雅黑" w:eastAsia="微软雅黑" w:hAnsi="微软雅黑" w:cs="宋体" w:hint="eastAsia"/>
          <w:color w:val="4B4B4B"/>
          <w:kern w:val="0"/>
          <w:sz w:val="27"/>
          <w:szCs w:val="27"/>
        </w:rPr>
        <w:t xml:space="preserve">　　全面贯彻党的教育方针，坚持教育为人民服务、为中国共产党治国理政服务、为巩固和发展新时代中国特色社会主义制度服务、为改革开放和社会主义现代化建设服务，落实立德树人根本任务，发展素质教育，培育和</w:t>
      </w:r>
      <w:proofErr w:type="gramStart"/>
      <w:r w:rsidRPr="00BD0DB6">
        <w:rPr>
          <w:rFonts w:ascii="微软雅黑" w:eastAsia="微软雅黑" w:hAnsi="微软雅黑" w:cs="宋体" w:hint="eastAsia"/>
          <w:color w:val="4B4B4B"/>
          <w:kern w:val="0"/>
          <w:sz w:val="27"/>
          <w:szCs w:val="27"/>
        </w:rPr>
        <w:t>践行</w:t>
      </w:r>
      <w:proofErr w:type="gramEnd"/>
      <w:r w:rsidRPr="00BD0DB6">
        <w:rPr>
          <w:rFonts w:ascii="微软雅黑" w:eastAsia="微软雅黑" w:hAnsi="微软雅黑" w:cs="宋体" w:hint="eastAsia"/>
          <w:color w:val="4B4B4B"/>
          <w:kern w:val="0"/>
          <w:sz w:val="27"/>
          <w:szCs w:val="27"/>
        </w:rPr>
        <w:t>社会主义核心价值观，全面改进德育、智育、体育、美育，培养德智体美全面发展的社会主义建设者和接班人。</w:t>
      </w:r>
    </w:p>
    <w:p w:rsidR="00BD0DB6" w:rsidRPr="00BD0DB6" w:rsidRDefault="00BD0DB6" w:rsidP="00BD0DB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D0DB6">
        <w:rPr>
          <w:rFonts w:ascii="微软雅黑" w:eastAsia="微软雅黑" w:hAnsi="微软雅黑" w:cs="宋体" w:hint="eastAsia"/>
          <w:color w:val="4B4B4B"/>
          <w:kern w:val="0"/>
          <w:sz w:val="27"/>
          <w:szCs w:val="27"/>
        </w:rPr>
        <w:t xml:space="preserve">　　（二）促进公平 提高质量</w:t>
      </w:r>
    </w:p>
    <w:p w:rsidR="00BD0DB6" w:rsidRPr="00BD0DB6" w:rsidRDefault="00BD0DB6" w:rsidP="00BD0DB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D0DB6">
        <w:rPr>
          <w:rFonts w:ascii="微软雅黑" w:eastAsia="微软雅黑" w:hAnsi="微软雅黑" w:cs="宋体" w:hint="eastAsia"/>
          <w:color w:val="4B4B4B"/>
          <w:kern w:val="0"/>
          <w:sz w:val="27"/>
          <w:szCs w:val="27"/>
        </w:rPr>
        <w:t xml:space="preserve">　　树立公平的教育观和正确的质量观，提高办学水平，强化学生认知、合作、创新等关键能力和职业意识培养，面向每一名学生，教好每一名学生，切实保障学生平等的受教育权利。建设适合学生发展的课程，实施以学生发展为本的教学；加强教师队伍建设，提高教师整体素质；建立科学合理的评价体系，提高教育教学质量。</w:t>
      </w:r>
    </w:p>
    <w:p w:rsidR="00BD0DB6" w:rsidRPr="00BD0DB6" w:rsidRDefault="00BD0DB6" w:rsidP="00BD0DB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D0DB6">
        <w:rPr>
          <w:rFonts w:ascii="微软雅黑" w:eastAsia="微软雅黑" w:hAnsi="微软雅黑" w:cs="宋体" w:hint="eastAsia"/>
          <w:color w:val="4B4B4B"/>
          <w:kern w:val="0"/>
          <w:sz w:val="27"/>
          <w:szCs w:val="27"/>
        </w:rPr>
        <w:t xml:space="preserve">　　（三）和谐美丽 充满活力</w:t>
      </w:r>
    </w:p>
    <w:p w:rsidR="00BD0DB6" w:rsidRPr="00BD0DB6" w:rsidRDefault="00BD0DB6" w:rsidP="00BD0DB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D0DB6">
        <w:rPr>
          <w:rFonts w:ascii="微软雅黑" w:eastAsia="微软雅黑" w:hAnsi="微软雅黑" w:cs="宋体" w:hint="eastAsia"/>
          <w:color w:val="4B4B4B"/>
          <w:kern w:val="0"/>
          <w:sz w:val="27"/>
          <w:szCs w:val="27"/>
        </w:rPr>
        <w:t xml:space="preserve">　　建设安全卫生的学校基础设施，完善切实可行的安全、健康管理制度，开展以生活技能和自护、自救技能为基础的安全与健康教育。加强校园文化建设，创建平安校园、文明校园、和谐校园、美丽校园，为师生创造安定有序、和谐融洽、充满活力的工作、学习和生活环境。</w:t>
      </w:r>
    </w:p>
    <w:p w:rsidR="00BD0DB6" w:rsidRPr="00BD0DB6" w:rsidRDefault="00BD0DB6" w:rsidP="00BD0DB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D0DB6">
        <w:rPr>
          <w:rFonts w:ascii="微软雅黑" w:eastAsia="微软雅黑" w:hAnsi="微软雅黑" w:cs="宋体" w:hint="eastAsia"/>
          <w:color w:val="4B4B4B"/>
          <w:kern w:val="0"/>
          <w:sz w:val="27"/>
          <w:szCs w:val="27"/>
        </w:rPr>
        <w:t xml:space="preserve">　　（四）依法办学 科学治理</w:t>
      </w:r>
    </w:p>
    <w:p w:rsidR="00BD0DB6" w:rsidRPr="00BD0DB6" w:rsidRDefault="00BD0DB6" w:rsidP="00BD0DB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D0DB6">
        <w:rPr>
          <w:rFonts w:ascii="微软雅黑" w:eastAsia="微软雅黑" w:hAnsi="微软雅黑" w:cs="宋体" w:hint="eastAsia"/>
          <w:color w:val="4B4B4B"/>
          <w:kern w:val="0"/>
          <w:sz w:val="27"/>
          <w:szCs w:val="27"/>
        </w:rPr>
        <w:lastRenderedPageBreak/>
        <w:t xml:space="preserve">　　建设依法办学、自主管理、民主监督、社会参与的现代学校制度。落实学校办学自主权，提升校长依法科学治理能力，发挥中小学校党组织的政治核心和战斗堡垒作用，拓宽师生、家长和社会参与学校治理的渠道，建立健全学校民主管理制度，构建和谐的学校、家庭、社区合作关系，推动学校可持续发展。</w:t>
      </w:r>
    </w:p>
    <w:p w:rsidR="00BD0DB6" w:rsidRPr="00BD0DB6" w:rsidRDefault="00BD0DB6" w:rsidP="00BD0DB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D0DB6">
        <w:rPr>
          <w:rFonts w:ascii="微软雅黑" w:eastAsia="微软雅黑" w:hAnsi="微软雅黑" w:cs="宋体" w:hint="eastAsia"/>
          <w:color w:val="4B4B4B"/>
          <w:kern w:val="0"/>
          <w:sz w:val="27"/>
          <w:szCs w:val="27"/>
        </w:rPr>
        <w:t xml:space="preserve">　　</w:t>
      </w:r>
      <w:r w:rsidRPr="00BD0DB6">
        <w:rPr>
          <w:rFonts w:ascii="微软雅黑" w:eastAsia="微软雅黑" w:hAnsi="微软雅黑" w:cs="宋体" w:hint="eastAsia"/>
          <w:b/>
          <w:bCs/>
          <w:color w:val="4B4B4B"/>
          <w:kern w:val="0"/>
          <w:sz w:val="27"/>
          <w:szCs w:val="27"/>
          <w:bdr w:val="none" w:sz="0" w:space="0" w:color="auto" w:frame="1"/>
        </w:rPr>
        <w:t>二、基本内容</w:t>
      </w:r>
    </w:p>
    <w:p w:rsidR="00BD0DB6" w:rsidRPr="00BD0DB6" w:rsidRDefault="00BD0DB6" w:rsidP="00BD0DB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D0DB6">
        <w:rPr>
          <w:rFonts w:ascii="微软雅黑" w:eastAsia="微软雅黑" w:hAnsi="微软雅黑" w:cs="宋体" w:hint="eastAsia"/>
          <w:color w:val="4B4B4B"/>
          <w:kern w:val="0"/>
          <w:sz w:val="27"/>
          <w:szCs w:val="27"/>
        </w:rPr>
        <w:t xml:space="preserve">　　（包括：保障学生平等权益、促进学生全面发展、引领教师专业进步、提升教育教学水平、营造和谐美丽环境、建设现代学校制度等6大管理职责、22项管理任务、88条具体内容，详见列表）</w:t>
      </w:r>
    </w:p>
    <w:tbl>
      <w:tblPr>
        <w:tblW w:w="5000" w:type="pct"/>
        <w:jc w:val="center"/>
        <w:tblCellMar>
          <w:left w:w="0" w:type="dxa"/>
          <w:right w:w="0" w:type="dxa"/>
        </w:tblCellMar>
        <w:tblLook w:val="04A0" w:firstRow="1" w:lastRow="0" w:firstColumn="1" w:lastColumn="0" w:noHBand="0" w:noVBand="1"/>
      </w:tblPr>
      <w:tblGrid>
        <w:gridCol w:w="1172"/>
        <w:gridCol w:w="1004"/>
        <w:gridCol w:w="6110"/>
      </w:tblGrid>
      <w:tr w:rsidR="00BD0DB6" w:rsidRPr="00BD0DB6" w:rsidTr="00BD0DB6">
        <w:trPr>
          <w:trHeight w:val="600"/>
          <w:jc w:val="center"/>
        </w:trPr>
        <w:tc>
          <w:tcPr>
            <w:tcW w:w="700" w:type="pct"/>
            <w:tcBorders>
              <w:top w:val="single" w:sz="8" w:space="0" w:color="000000"/>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8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b/>
                <w:bCs/>
                <w:color w:val="000000"/>
                <w:kern w:val="0"/>
                <w:sz w:val="24"/>
                <w:szCs w:val="24"/>
                <w:bdr w:val="none" w:sz="0" w:space="0" w:color="auto" w:frame="1"/>
              </w:rPr>
              <w:t>管理</w:t>
            </w:r>
          </w:p>
          <w:p w:rsidR="00BD0DB6" w:rsidRPr="00BD0DB6" w:rsidRDefault="00BD0DB6" w:rsidP="00BD0DB6">
            <w:pPr>
              <w:widowControl/>
              <w:spacing w:line="48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b/>
                <w:bCs/>
                <w:color w:val="000000"/>
                <w:kern w:val="0"/>
                <w:sz w:val="24"/>
                <w:szCs w:val="24"/>
                <w:bdr w:val="none" w:sz="0" w:space="0" w:color="auto" w:frame="1"/>
              </w:rPr>
              <w:t>职责</w:t>
            </w:r>
          </w:p>
        </w:tc>
        <w:tc>
          <w:tcPr>
            <w:tcW w:w="600" w:type="pct"/>
            <w:tcBorders>
              <w:top w:val="single" w:sz="8" w:space="0" w:color="000000"/>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8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b/>
                <w:bCs/>
                <w:color w:val="000000"/>
                <w:kern w:val="0"/>
                <w:sz w:val="24"/>
                <w:szCs w:val="24"/>
                <w:bdr w:val="none" w:sz="0" w:space="0" w:color="auto" w:frame="1"/>
              </w:rPr>
              <w:t>管理</w:t>
            </w:r>
          </w:p>
          <w:p w:rsidR="00BD0DB6" w:rsidRPr="00BD0DB6" w:rsidRDefault="00BD0DB6" w:rsidP="00BD0DB6">
            <w:pPr>
              <w:widowControl/>
              <w:spacing w:line="48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b/>
                <w:bCs/>
                <w:color w:val="000000"/>
                <w:kern w:val="0"/>
                <w:sz w:val="24"/>
                <w:szCs w:val="24"/>
                <w:bdr w:val="none" w:sz="0" w:space="0" w:color="auto" w:frame="1"/>
              </w:rPr>
              <w:t>任务</w:t>
            </w:r>
          </w:p>
        </w:tc>
        <w:tc>
          <w:tcPr>
            <w:tcW w:w="3650" w:type="pct"/>
            <w:tcBorders>
              <w:top w:val="single" w:sz="8" w:space="0" w:color="000000"/>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8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b/>
                <w:bCs/>
                <w:color w:val="000000"/>
                <w:kern w:val="0"/>
                <w:sz w:val="24"/>
                <w:szCs w:val="24"/>
                <w:bdr w:val="none" w:sz="0" w:space="0" w:color="auto" w:frame="1"/>
              </w:rPr>
              <w:t>管理内容</w:t>
            </w:r>
          </w:p>
        </w:tc>
      </w:tr>
      <w:tr w:rsidR="00BD0DB6" w:rsidRPr="00BD0DB6" w:rsidTr="00BD0DB6">
        <w:trPr>
          <w:trHeight w:val="4031"/>
          <w:jc w:val="center"/>
        </w:trPr>
        <w:tc>
          <w:tcPr>
            <w:tcW w:w="700" w:type="pct"/>
            <w:vMerge w:val="restart"/>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00" w:lineRule="atLeast"/>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一、</w:t>
            </w:r>
          </w:p>
          <w:p w:rsidR="00BD0DB6" w:rsidRPr="00BD0DB6" w:rsidRDefault="00BD0DB6" w:rsidP="00BD0DB6">
            <w:pPr>
              <w:widowControl/>
              <w:spacing w:line="400" w:lineRule="atLeast"/>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保障</w:t>
            </w:r>
          </w:p>
          <w:p w:rsidR="00BD0DB6" w:rsidRPr="00BD0DB6" w:rsidRDefault="00BD0DB6" w:rsidP="00BD0DB6">
            <w:pPr>
              <w:widowControl/>
              <w:spacing w:line="400" w:lineRule="atLeast"/>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学生</w:t>
            </w:r>
          </w:p>
          <w:p w:rsidR="00BD0DB6" w:rsidRPr="00BD0DB6" w:rsidRDefault="00BD0DB6" w:rsidP="00BD0DB6">
            <w:pPr>
              <w:widowControl/>
              <w:spacing w:line="400" w:lineRule="atLeast"/>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平等</w:t>
            </w:r>
          </w:p>
          <w:p w:rsidR="00BD0DB6" w:rsidRPr="00BD0DB6" w:rsidRDefault="00BD0DB6" w:rsidP="00BD0DB6">
            <w:pPr>
              <w:widowControl/>
              <w:spacing w:line="400" w:lineRule="atLeast"/>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权益</w:t>
            </w:r>
          </w:p>
        </w:tc>
        <w:tc>
          <w:tcPr>
            <w:tcW w:w="60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1.1</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维护</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学生</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平等</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入学</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权利</w:t>
            </w:r>
          </w:p>
        </w:tc>
        <w:tc>
          <w:tcPr>
            <w:tcW w:w="365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32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1.根据国家法律法规和教育行政部门相关规定，落实招生入学方案，公开范围、程序、时间、结果，保障适龄儿童少年平等接受义务教育的权利。按照教育行政部门统一安排，做好进城务工人员随迁子女就学工作。</w:t>
            </w:r>
          </w:p>
          <w:p w:rsidR="00BD0DB6" w:rsidRPr="00BD0DB6" w:rsidRDefault="00BD0DB6" w:rsidP="00BD0DB6">
            <w:pPr>
              <w:widowControl/>
              <w:spacing w:line="32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2.坚持免试就近入学原则，不举办任何形式的入学或升学考试，不以各类竞赛、考级、奖励证书作为学生入学或升学的依据。不得提前招生、提前录取。</w:t>
            </w:r>
          </w:p>
          <w:p w:rsidR="00BD0DB6" w:rsidRPr="00BD0DB6" w:rsidRDefault="00BD0DB6" w:rsidP="00BD0DB6">
            <w:pPr>
              <w:widowControl/>
              <w:spacing w:line="32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3.实行均衡编班，不分重点班与非重点班。编班过程邀请相关人员参加，接受各方监督。</w:t>
            </w:r>
          </w:p>
          <w:p w:rsidR="00BD0DB6" w:rsidRPr="00BD0DB6" w:rsidRDefault="00BD0DB6" w:rsidP="00BD0DB6">
            <w:pPr>
              <w:widowControl/>
              <w:spacing w:line="32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4.实行收费公示制度，严格执行国家关于义务教育免费的规定。</w:t>
            </w:r>
          </w:p>
        </w:tc>
      </w:tr>
      <w:tr w:rsidR="00BD0DB6" w:rsidRPr="00BD0DB6" w:rsidTr="00BD0DB6">
        <w:trPr>
          <w:trHeight w:val="3034"/>
          <w:jc w:val="center"/>
        </w:trPr>
        <w:tc>
          <w:tcPr>
            <w:tcW w:w="0" w:type="auto"/>
            <w:vMerge/>
            <w:tcBorders>
              <w:top w:val="nil"/>
              <w:left w:val="single" w:sz="8" w:space="0" w:color="000000"/>
              <w:bottom w:val="single" w:sz="8" w:space="0" w:color="000000"/>
              <w:right w:val="single" w:sz="8" w:space="0" w:color="000000"/>
            </w:tcBorders>
            <w:vAlign w:val="center"/>
            <w:hideMark/>
          </w:tcPr>
          <w:p w:rsidR="00BD0DB6" w:rsidRPr="00BD0DB6" w:rsidRDefault="00BD0DB6" w:rsidP="00BD0DB6">
            <w:pPr>
              <w:widowControl/>
              <w:jc w:val="left"/>
              <w:rPr>
                <w:rFonts w:ascii="微软雅黑" w:eastAsia="微软雅黑" w:hAnsi="微软雅黑" w:cs="宋体"/>
                <w:color w:val="4B4B4B"/>
                <w:kern w:val="0"/>
                <w:sz w:val="24"/>
                <w:szCs w:val="24"/>
              </w:rPr>
            </w:pPr>
          </w:p>
        </w:tc>
        <w:tc>
          <w:tcPr>
            <w:tcW w:w="60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1.2</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建立</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控辍</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保学</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工作</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机制</w:t>
            </w:r>
          </w:p>
        </w:tc>
        <w:tc>
          <w:tcPr>
            <w:tcW w:w="365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32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5.</w:t>
            </w:r>
            <w:r w:rsidRPr="00BD0DB6">
              <w:rPr>
                <w:rFonts w:ascii="Calibri" w:eastAsia="仿宋" w:hAnsi="Calibri" w:cs="Calibri"/>
                <w:color w:val="000000"/>
                <w:kern w:val="0"/>
                <w:sz w:val="24"/>
                <w:szCs w:val="24"/>
                <w:bdr w:val="none" w:sz="0" w:space="0" w:color="auto" w:frame="1"/>
              </w:rPr>
              <w:t> </w:t>
            </w:r>
            <w:r w:rsidRPr="00BD0DB6">
              <w:rPr>
                <w:rFonts w:ascii="仿宋" w:eastAsia="仿宋" w:hAnsi="仿宋" w:cs="宋体" w:hint="eastAsia"/>
                <w:color w:val="000000"/>
                <w:kern w:val="0"/>
                <w:sz w:val="24"/>
                <w:szCs w:val="24"/>
                <w:bdr w:val="none" w:sz="0" w:space="0" w:color="auto" w:frame="1"/>
              </w:rPr>
              <w:t>执行国家学籍管理相关规定，利用中小学生学籍信息管理系统做好辍学学生标注登记工作，并确保学籍系统信息与实际一致。防止空挂学籍和中途辍学。</w:t>
            </w:r>
          </w:p>
          <w:p w:rsidR="00BD0DB6" w:rsidRPr="00BD0DB6" w:rsidRDefault="00BD0DB6" w:rsidP="00BD0DB6">
            <w:pPr>
              <w:widowControl/>
              <w:spacing w:line="30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6.严格执行学生考勤制度，建立和完善辍学学生劝返复学、登记与书面报告制度，</w:t>
            </w:r>
            <w:proofErr w:type="gramStart"/>
            <w:r w:rsidRPr="00BD0DB6">
              <w:rPr>
                <w:rFonts w:ascii="仿宋" w:eastAsia="仿宋" w:hAnsi="仿宋" w:cs="宋体" w:hint="eastAsia"/>
                <w:color w:val="000000"/>
                <w:kern w:val="0"/>
                <w:sz w:val="24"/>
                <w:szCs w:val="24"/>
                <w:bdr w:val="none" w:sz="0" w:space="0" w:color="auto" w:frame="1"/>
              </w:rPr>
              <w:t>加强家</w:t>
            </w:r>
            <w:proofErr w:type="gramEnd"/>
            <w:r w:rsidRPr="00BD0DB6">
              <w:rPr>
                <w:rFonts w:ascii="仿宋" w:eastAsia="仿宋" w:hAnsi="仿宋" w:cs="宋体" w:hint="eastAsia"/>
                <w:color w:val="000000"/>
                <w:kern w:val="0"/>
                <w:sz w:val="24"/>
                <w:szCs w:val="24"/>
                <w:bdr w:val="none" w:sz="0" w:space="0" w:color="auto" w:frame="1"/>
              </w:rPr>
              <w:t>校联系，配合政府部门做好辍学学生劝返复学工作。</w:t>
            </w:r>
          </w:p>
          <w:p w:rsidR="00BD0DB6" w:rsidRPr="00BD0DB6" w:rsidRDefault="00BD0DB6" w:rsidP="00BD0DB6">
            <w:pPr>
              <w:widowControl/>
              <w:spacing w:line="30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7.把对学习困难学生的帮扶作为</w:t>
            </w:r>
            <w:proofErr w:type="gramStart"/>
            <w:r w:rsidRPr="00BD0DB6">
              <w:rPr>
                <w:rFonts w:ascii="仿宋" w:eastAsia="仿宋" w:hAnsi="仿宋" w:cs="宋体" w:hint="eastAsia"/>
                <w:color w:val="000000"/>
                <w:kern w:val="0"/>
                <w:sz w:val="24"/>
                <w:szCs w:val="24"/>
                <w:bdr w:val="none" w:sz="0" w:space="0" w:color="auto" w:frame="1"/>
              </w:rPr>
              <w:t>控辍保学</w:t>
            </w:r>
            <w:proofErr w:type="gramEnd"/>
            <w:r w:rsidRPr="00BD0DB6">
              <w:rPr>
                <w:rFonts w:ascii="仿宋" w:eastAsia="仿宋" w:hAnsi="仿宋" w:cs="宋体" w:hint="eastAsia"/>
                <w:color w:val="000000"/>
                <w:kern w:val="0"/>
                <w:sz w:val="24"/>
                <w:szCs w:val="24"/>
                <w:bdr w:val="none" w:sz="0" w:space="0" w:color="auto" w:frame="1"/>
              </w:rPr>
              <w:t>的重点任务，建立健全学习帮扶制度。</w:t>
            </w:r>
          </w:p>
        </w:tc>
      </w:tr>
      <w:tr w:rsidR="00BD0DB6" w:rsidRPr="00BD0DB6" w:rsidTr="00BD0DB6">
        <w:trPr>
          <w:trHeight w:val="90"/>
          <w:jc w:val="center"/>
        </w:trPr>
        <w:tc>
          <w:tcPr>
            <w:tcW w:w="0" w:type="auto"/>
            <w:vMerge/>
            <w:tcBorders>
              <w:top w:val="nil"/>
              <w:left w:val="single" w:sz="8" w:space="0" w:color="000000"/>
              <w:bottom w:val="single" w:sz="8" w:space="0" w:color="000000"/>
              <w:right w:val="single" w:sz="8" w:space="0" w:color="000000"/>
            </w:tcBorders>
            <w:vAlign w:val="center"/>
            <w:hideMark/>
          </w:tcPr>
          <w:p w:rsidR="00BD0DB6" w:rsidRPr="00BD0DB6" w:rsidRDefault="00BD0DB6" w:rsidP="00BD0DB6">
            <w:pPr>
              <w:widowControl/>
              <w:jc w:val="left"/>
              <w:rPr>
                <w:rFonts w:ascii="微软雅黑" w:eastAsia="微软雅黑" w:hAnsi="微软雅黑" w:cs="宋体"/>
                <w:color w:val="4B4B4B"/>
                <w:kern w:val="0"/>
                <w:sz w:val="24"/>
                <w:szCs w:val="24"/>
              </w:rPr>
            </w:pPr>
          </w:p>
        </w:tc>
        <w:tc>
          <w:tcPr>
            <w:tcW w:w="60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1.3</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满足</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需要</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关注</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学生</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需求</w:t>
            </w:r>
          </w:p>
        </w:tc>
        <w:tc>
          <w:tcPr>
            <w:tcW w:w="365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30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8.制定保障教育公平的制度，通过各种途径广泛宣传，不让一名学生受到歧视或欺凌。</w:t>
            </w:r>
          </w:p>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9.坚持合理便利原则满足适龄残疾儿童随班就读需要，并为其学习、生活提供帮助。创造条件为有特殊学习需要的学生建立资源教室，配备专兼职教师。</w:t>
            </w:r>
          </w:p>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10.为需要帮助的儿童提供情感关怀，优先满足留守儿童寄宿、乘坐校车、营养改善需求，寄宿制学校应按政府购买服务的有关规定配备服务人员。</w:t>
            </w:r>
          </w:p>
          <w:p w:rsidR="00BD0DB6" w:rsidRPr="00BD0DB6" w:rsidRDefault="00BD0DB6" w:rsidP="00BD0DB6">
            <w:pPr>
              <w:widowControl/>
              <w:spacing w:line="360" w:lineRule="atLeast"/>
              <w:jc w:val="left"/>
              <w:rPr>
                <w:rFonts w:ascii="微软雅黑" w:eastAsia="微软雅黑" w:hAnsi="微软雅黑" w:cs="宋体" w:hint="eastAsia"/>
                <w:color w:val="4B4B4B"/>
                <w:kern w:val="0"/>
                <w:sz w:val="24"/>
                <w:szCs w:val="24"/>
              </w:rPr>
            </w:pPr>
            <w:r w:rsidRPr="00BD0DB6">
              <w:rPr>
                <w:rFonts w:ascii="Calibri" w:eastAsia="仿宋" w:hAnsi="Calibri" w:cs="Calibri"/>
                <w:color w:val="000000"/>
                <w:kern w:val="0"/>
                <w:sz w:val="24"/>
                <w:szCs w:val="24"/>
                <w:bdr w:val="none" w:sz="0" w:space="0" w:color="auto" w:frame="1"/>
              </w:rPr>
              <w:t> </w:t>
            </w:r>
          </w:p>
          <w:p w:rsidR="00BD0DB6" w:rsidRPr="00BD0DB6" w:rsidRDefault="00BD0DB6" w:rsidP="00BD0DB6">
            <w:pPr>
              <w:widowControl/>
              <w:spacing w:line="360" w:lineRule="atLeast"/>
              <w:ind w:left="210" w:hanging="210"/>
              <w:jc w:val="left"/>
              <w:rPr>
                <w:rFonts w:ascii="微软雅黑" w:eastAsia="微软雅黑" w:hAnsi="微软雅黑" w:cs="宋体" w:hint="eastAsia"/>
                <w:color w:val="4B4B4B"/>
                <w:kern w:val="0"/>
                <w:sz w:val="24"/>
                <w:szCs w:val="24"/>
              </w:rPr>
            </w:pPr>
            <w:r w:rsidRPr="00BD0DB6">
              <w:rPr>
                <w:rFonts w:ascii="Calibri" w:eastAsia="仿宋" w:hAnsi="Calibri" w:cs="Calibri"/>
                <w:color w:val="000000"/>
                <w:kern w:val="0"/>
                <w:sz w:val="24"/>
                <w:szCs w:val="24"/>
                <w:bdr w:val="none" w:sz="0" w:space="0" w:color="auto" w:frame="1"/>
              </w:rPr>
              <w:t> </w:t>
            </w:r>
          </w:p>
        </w:tc>
      </w:tr>
      <w:tr w:rsidR="00BD0DB6" w:rsidRPr="00BD0DB6" w:rsidTr="00BD0DB6">
        <w:trPr>
          <w:trHeight w:val="6426"/>
          <w:jc w:val="center"/>
        </w:trPr>
        <w:tc>
          <w:tcPr>
            <w:tcW w:w="700" w:type="pct"/>
            <w:vMerge w:val="restart"/>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00" w:lineRule="atLeast"/>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lastRenderedPageBreak/>
              <w:t>二、</w:t>
            </w:r>
          </w:p>
          <w:p w:rsidR="00BD0DB6" w:rsidRPr="00BD0DB6" w:rsidRDefault="00BD0DB6" w:rsidP="00BD0DB6">
            <w:pPr>
              <w:widowControl/>
              <w:spacing w:line="400" w:lineRule="atLeast"/>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促进</w:t>
            </w:r>
          </w:p>
          <w:p w:rsidR="00BD0DB6" w:rsidRPr="00BD0DB6" w:rsidRDefault="00BD0DB6" w:rsidP="00BD0DB6">
            <w:pPr>
              <w:widowControl/>
              <w:spacing w:line="400" w:lineRule="atLeast"/>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学生</w:t>
            </w:r>
          </w:p>
          <w:p w:rsidR="00BD0DB6" w:rsidRPr="00BD0DB6" w:rsidRDefault="00BD0DB6" w:rsidP="00BD0DB6">
            <w:pPr>
              <w:widowControl/>
              <w:spacing w:line="400" w:lineRule="atLeast"/>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全面</w:t>
            </w:r>
          </w:p>
          <w:p w:rsidR="00BD0DB6" w:rsidRPr="00BD0DB6" w:rsidRDefault="00BD0DB6" w:rsidP="00BD0DB6">
            <w:pPr>
              <w:widowControl/>
              <w:spacing w:line="400" w:lineRule="atLeast"/>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发展</w:t>
            </w:r>
          </w:p>
        </w:tc>
        <w:tc>
          <w:tcPr>
            <w:tcW w:w="60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2.1</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提升</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学生</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道德</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品质</w:t>
            </w:r>
          </w:p>
        </w:tc>
        <w:tc>
          <w:tcPr>
            <w:tcW w:w="365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30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11.推动习近平新时代中国特色社会主义思想进校园、进课堂、进头脑，落实《中小学德育工作指南》《中小学生守则》，坚持立德树人，引导学生养成良好思想素质、道德品质和行为习惯，形成积极健康的人格和良好的心理品质，促进学生核心素养提升和全面发展。</w:t>
            </w:r>
          </w:p>
          <w:p w:rsidR="00BD0DB6" w:rsidRPr="00BD0DB6" w:rsidRDefault="00BD0DB6" w:rsidP="00BD0DB6">
            <w:pPr>
              <w:widowControl/>
              <w:spacing w:line="30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12.教育学生爱党爱国爱人民，让学生熟记并</w:t>
            </w:r>
            <w:proofErr w:type="gramStart"/>
            <w:r w:rsidRPr="00BD0DB6">
              <w:rPr>
                <w:rFonts w:ascii="仿宋" w:eastAsia="仿宋" w:hAnsi="仿宋" w:cs="宋体" w:hint="eastAsia"/>
                <w:color w:val="000000"/>
                <w:kern w:val="0"/>
                <w:sz w:val="24"/>
                <w:szCs w:val="24"/>
                <w:bdr w:val="none" w:sz="0" w:space="0" w:color="auto" w:frame="1"/>
              </w:rPr>
              <w:t>践行</w:t>
            </w:r>
            <w:proofErr w:type="gramEnd"/>
            <w:r w:rsidRPr="00BD0DB6">
              <w:rPr>
                <w:rFonts w:ascii="仿宋" w:eastAsia="仿宋" w:hAnsi="仿宋" w:cs="宋体" w:hint="eastAsia"/>
                <w:color w:val="000000"/>
                <w:kern w:val="0"/>
                <w:sz w:val="24"/>
                <w:szCs w:val="24"/>
                <w:bdr w:val="none" w:sz="0" w:space="0" w:color="auto" w:frame="1"/>
              </w:rPr>
              <w:t>社会主义核心价值观，积极开展理想信念教育、社会主义核心价值观教育、中华优秀传统文化教育、生态文明教育和心理健康教育。</w:t>
            </w:r>
          </w:p>
          <w:p w:rsidR="00BD0DB6" w:rsidRPr="00BD0DB6" w:rsidRDefault="00BD0DB6" w:rsidP="00BD0DB6">
            <w:pPr>
              <w:widowControl/>
              <w:spacing w:line="30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13.统筹德育资源，创新德育形式，探索课程育人、文化育人、活动育人、实践育人、管理育人、协同育人等多种途径，努力形成全员育人、全程育人、全方位育人的德育工作格局。</w:t>
            </w:r>
          </w:p>
          <w:p w:rsidR="00BD0DB6" w:rsidRPr="00BD0DB6" w:rsidRDefault="00BD0DB6" w:rsidP="00BD0DB6">
            <w:pPr>
              <w:widowControl/>
              <w:spacing w:line="30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14.把学生思想品德发展状况纳入综合素质评价体系，认真组织开展评价工作。</w:t>
            </w:r>
          </w:p>
          <w:p w:rsidR="00BD0DB6" w:rsidRPr="00BD0DB6" w:rsidRDefault="00BD0DB6" w:rsidP="00BD0DB6">
            <w:pPr>
              <w:widowControl/>
              <w:spacing w:line="30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15.建立党组织主导、校长负责、群团组织参与、家庭社会联动的德育工作机制。将德育工作经费纳入经费年度预算，优化德育队伍结构，提供德育工作必须的场所、设施。</w:t>
            </w:r>
          </w:p>
          <w:p w:rsidR="00BD0DB6" w:rsidRPr="00BD0DB6" w:rsidRDefault="00BD0DB6" w:rsidP="00BD0DB6">
            <w:pPr>
              <w:widowControl/>
              <w:spacing w:line="30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16.根据《青少年法治教育大纲》，依据相关学科课程标准，落实多学科协同开展法治教育，培养法治精神，树立法治信仰。</w:t>
            </w:r>
          </w:p>
        </w:tc>
      </w:tr>
      <w:tr w:rsidR="00BD0DB6" w:rsidRPr="00BD0DB6" w:rsidTr="00BD0DB6">
        <w:trPr>
          <w:trHeight w:val="3186"/>
          <w:jc w:val="center"/>
        </w:trPr>
        <w:tc>
          <w:tcPr>
            <w:tcW w:w="0" w:type="auto"/>
            <w:vMerge/>
            <w:tcBorders>
              <w:top w:val="nil"/>
              <w:left w:val="single" w:sz="8" w:space="0" w:color="000000"/>
              <w:bottom w:val="single" w:sz="8" w:space="0" w:color="000000"/>
              <w:right w:val="single" w:sz="8" w:space="0" w:color="000000"/>
            </w:tcBorders>
            <w:vAlign w:val="center"/>
            <w:hideMark/>
          </w:tcPr>
          <w:p w:rsidR="00BD0DB6" w:rsidRPr="00BD0DB6" w:rsidRDefault="00BD0DB6" w:rsidP="00BD0DB6">
            <w:pPr>
              <w:widowControl/>
              <w:jc w:val="left"/>
              <w:rPr>
                <w:rFonts w:ascii="微软雅黑" w:eastAsia="微软雅黑" w:hAnsi="微软雅黑" w:cs="宋体"/>
                <w:color w:val="4B4B4B"/>
                <w:kern w:val="0"/>
                <w:sz w:val="24"/>
                <w:szCs w:val="24"/>
              </w:rPr>
            </w:pPr>
          </w:p>
        </w:tc>
        <w:tc>
          <w:tcPr>
            <w:tcW w:w="60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2.2</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帮助</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学生</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学会</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学习</w:t>
            </w:r>
          </w:p>
        </w:tc>
        <w:tc>
          <w:tcPr>
            <w:tcW w:w="365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17.营造良好的学习环境与氛围，激发和保护学生的学习兴趣，培养学生的学习自信心。</w:t>
            </w:r>
          </w:p>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18.遵循教育规律和学生身心发展规律，帮助学生掌握科学的学习方法，养成良好的学习习惯。</w:t>
            </w:r>
          </w:p>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19.落实学生主体地位，引导学生独立思考和主动探究，培养学生良好思维品质。</w:t>
            </w:r>
          </w:p>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20.尊重学生个体差异，采用灵活多样的教学方法，因材施教，培养学生自主学习和终身学习能力。</w:t>
            </w:r>
          </w:p>
        </w:tc>
      </w:tr>
      <w:tr w:rsidR="00BD0DB6" w:rsidRPr="00BD0DB6" w:rsidTr="00BD0DB6">
        <w:trPr>
          <w:trHeight w:val="6432"/>
          <w:jc w:val="center"/>
        </w:trPr>
        <w:tc>
          <w:tcPr>
            <w:tcW w:w="700" w:type="pct"/>
            <w:vMerge w:val="restart"/>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00" w:lineRule="atLeast"/>
              <w:jc w:val="left"/>
              <w:rPr>
                <w:rFonts w:ascii="微软雅黑" w:eastAsia="微软雅黑" w:hAnsi="微软雅黑" w:cs="宋体" w:hint="eastAsia"/>
                <w:color w:val="4B4B4B"/>
                <w:kern w:val="0"/>
                <w:sz w:val="24"/>
                <w:szCs w:val="24"/>
              </w:rPr>
            </w:pPr>
            <w:r w:rsidRPr="00BD0DB6">
              <w:rPr>
                <w:rFonts w:ascii="Calibri" w:eastAsia="仿宋" w:hAnsi="Calibri" w:cs="Calibri"/>
                <w:color w:val="000000"/>
                <w:kern w:val="0"/>
                <w:sz w:val="28"/>
                <w:szCs w:val="28"/>
                <w:bdr w:val="none" w:sz="0" w:space="0" w:color="auto" w:frame="1"/>
              </w:rPr>
              <w:lastRenderedPageBreak/>
              <w:t> </w:t>
            </w:r>
          </w:p>
        </w:tc>
        <w:tc>
          <w:tcPr>
            <w:tcW w:w="60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2.3</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增进</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学生</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身心</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健康</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Calibri" w:eastAsia="仿宋" w:hAnsi="Calibri" w:cs="Calibri"/>
                <w:color w:val="000000"/>
                <w:kern w:val="0"/>
                <w:sz w:val="28"/>
                <w:szCs w:val="28"/>
                <w:bdr w:val="none" w:sz="0" w:space="0" w:color="auto" w:frame="1"/>
              </w:rPr>
              <w:t> </w:t>
            </w:r>
          </w:p>
        </w:tc>
        <w:tc>
          <w:tcPr>
            <w:tcW w:w="365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30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21.落实《中小学心理健康教育指导纲要》，将心理健康教育贯穿于教育教学全过程。按照建设指南建立心理辅导室，配备专兼职心理健康教育教师，科学开展心理辅导。</w:t>
            </w:r>
          </w:p>
          <w:p w:rsidR="00BD0DB6" w:rsidRPr="00BD0DB6" w:rsidRDefault="00BD0DB6" w:rsidP="00BD0DB6">
            <w:pPr>
              <w:widowControl/>
              <w:spacing w:line="30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22.确保学生每天锻炼1小时，开足并上好体育课，开展大课间体育活动，使每个学生掌握至少两项体育运动技能，养成体育锻炼习惯。配齐体育教师，加强科学锻炼指导和体育安全管理。保障并有效利用体育场地和设施器材，满足学生体育锻炼需要。</w:t>
            </w:r>
          </w:p>
          <w:p w:rsidR="00BD0DB6" w:rsidRPr="00BD0DB6" w:rsidRDefault="00BD0DB6" w:rsidP="00BD0DB6">
            <w:pPr>
              <w:widowControl/>
              <w:spacing w:line="30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23.建立常态化的校园体育竞赛机制，经常开展班级、年级体育比赛，每年举办全员参与的运动会。</w:t>
            </w:r>
          </w:p>
          <w:p w:rsidR="00BD0DB6" w:rsidRPr="00BD0DB6" w:rsidRDefault="00BD0DB6" w:rsidP="00BD0DB6">
            <w:pPr>
              <w:widowControl/>
              <w:spacing w:line="30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24.落实《国家学生体质健康标准》，定期开展学生体检和体质健康监测，重点监测学生的视力、营养状况和体质健康达标状况，及时向家长反馈。建立学生健康档案，将学生参加体育活动及体质体能健康状况等纳入学生综合素质评价。</w:t>
            </w:r>
          </w:p>
          <w:p w:rsidR="00BD0DB6" w:rsidRPr="00BD0DB6" w:rsidRDefault="00BD0DB6" w:rsidP="00BD0DB6">
            <w:pPr>
              <w:widowControl/>
              <w:spacing w:line="30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25.科学合理安排学校作息时间，确保学生课间和必要的课后自由活动时间，整体规划并控制各学科课后作业量。家</w:t>
            </w:r>
            <w:proofErr w:type="gramStart"/>
            <w:r w:rsidRPr="00BD0DB6">
              <w:rPr>
                <w:rFonts w:ascii="仿宋" w:eastAsia="仿宋" w:hAnsi="仿宋" w:cs="宋体" w:hint="eastAsia"/>
                <w:color w:val="000000"/>
                <w:kern w:val="0"/>
                <w:sz w:val="24"/>
                <w:szCs w:val="24"/>
                <w:bdr w:val="none" w:sz="0" w:space="0" w:color="auto" w:frame="1"/>
              </w:rPr>
              <w:t>校配合</w:t>
            </w:r>
            <w:proofErr w:type="gramEnd"/>
            <w:r w:rsidRPr="00BD0DB6">
              <w:rPr>
                <w:rFonts w:ascii="仿宋" w:eastAsia="仿宋" w:hAnsi="仿宋" w:cs="宋体" w:hint="eastAsia"/>
                <w:color w:val="000000"/>
                <w:kern w:val="0"/>
                <w:sz w:val="24"/>
                <w:szCs w:val="24"/>
                <w:bdr w:val="none" w:sz="0" w:space="0" w:color="auto" w:frame="1"/>
              </w:rPr>
              <w:t>保证每天小学生10小时、初中生9小时睡眠时间。</w:t>
            </w:r>
          </w:p>
          <w:p w:rsidR="00BD0DB6" w:rsidRPr="00BD0DB6" w:rsidRDefault="00BD0DB6" w:rsidP="00BD0DB6">
            <w:pPr>
              <w:widowControl/>
              <w:spacing w:line="30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26.</w:t>
            </w:r>
            <w:r w:rsidRPr="00BD0DB6">
              <w:rPr>
                <w:rFonts w:ascii="仿宋" w:eastAsia="仿宋" w:hAnsi="仿宋" w:cs="宋体" w:hint="eastAsia"/>
                <w:color w:val="000000"/>
                <w:spacing w:val="-6"/>
                <w:kern w:val="0"/>
                <w:sz w:val="24"/>
                <w:szCs w:val="24"/>
                <w:bdr w:val="none" w:sz="0" w:space="0" w:color="auto" w:frame="1"/>
              </w:rPr>
              <w:t>保障室内采光、照明、通风、课桌椅、黑板等设施达到规定标准，端正学生坐姿，做好眼保健操，降低学生近视新发率。</w:t>
            </w:r>
          </w:p>
        </w:tc>
      </w:tr>
      <w:tr w:rsidR="00BD0DB6" w:rsidRPr="00BD0DB6" w:rsidTr="00BD0DB6">
        <w:trPr>
          <w:trHeight w:val="4610"/>
          <w:jc w:val="center"/>
        </w:trPr>
        <w:tc>
          <w:tcPr>
            <w:tcW w:w="0" w:type="auto"/>
            <w:vMerge/>
            <w:tcBorders>
              <w:top w:val="nil"/>
              <w:left w:val="single" w:sz="8" w:space="0" w:color="000000"/>
              <w:bottom w:val="single" w:sz="8" w:space="0" w:color="000000"/>
              <w:right w:val="single" w:sz="8" w:space="0" w:color="000000"/>
            </w:tcBorders>
            <w:vAlign w:val="center"/>
            <w:hideMark/>
          </w:tcPr>
          <w:p w:rsidR="00BD0DB6" w:rsidRPr="00BD0DB6" w:rsidRDefault="00BD0DB6" w:rsidP="00BD0DB6">
            <w:pPr>
              <w:widowControl/>
              <w:jc w:val="left"/>
              <w:rPr>
                <w:rFonts w:ascii="微软雅黑" w:eastAsia="微软雅黑" w:hAnsi="微软雅黑" w:cs="宋体"/>
                <w:color w:val="4B4B4B"/>
                <w:kern w:val="0"/>
                <w:sz w:val="24"/>
                <w:szCs w:val="24"/>
              </w:rPr>
            </w:pPr>
          </w:p>
        </w:tc>
        <w:tc>
          <w:tcPr>
            <w:tcW w:w="60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2.4</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提高</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学生</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艺术</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素养</w:t>
            </w:r>
          </w:p>
        </w:tc>
        <w:tc>
          <w:tcPr>
            <w:tcW w:w="365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27.按照国家要求开齐开足音乐、美术课，开设书法课。利用当地教育资源，开发具有民族、地域特色的艺术教育选修课程，培养学生艺术爱好，让每个学生至少学习掌握一项艺术特长。</w:t>
            </w:r>
          </w:p>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28.按照国家课程方案规定的课时数和学校班级数配备艺术教师，设置艺术教室和艺术活动室，并按照国家标准配备艺术课程教学和艺术活动器材，满足艺术教育基本需求。</w:t>
            </w:r>
          </w:p>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29.面向全体学生组织开展艺术活动，因地制宜建立学生艺术社团或兴趣小组。</w:t>
            </w:r>
          </w:p>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30.充分利用社会艺术教育资源，利用当地文化艺术场地资源开展艺术教学和实践活动，有条件的学校可与社会艺术团体及社区建立合作关系。</w:t>
            </w:r>
          </w:p>
        </w:tc>
      </w:tr>
      <w:tr w:rsidR="00BD0DB6" w:rsidRPr="00BD0DB6" w:rsidTr="00BD0DB6">
        <w:trPr>
          <w:trHeight w:val="3205"/>
          <w:jc w:val="center"/>
        </w:trPr>
        <w:tc>
          <w:tcPr>
            <w:tcW w:w="0" w:type="auto"/>
            <w:vMerge/>
            <w:tcBorders>
              <w:top w:val="nil"/>
              <w:left w:val="single" w:sz="8" w:space="0" w:color="000000"/>
              <w:bottom w:val="single" w:sz="8" w:space="0" w:color="000000"/>
              <w:right w:val="single" w:sz="8" w:space="0" w:color="000000"/>
            </w:tcBorders>
            <w:vAlign w:val="center"/>
            <w:hideMark/>
          </w:tcPr>
          <w:p w:rsidR="00BD0DB6" w:rsidRPr="00BD0DB6" w:rsidRDefault="00BD0DB6" w:rsidP="00BD0DB6">
            <w:pPr>
              <w:widowControl/>
              <w:jc w:val="left"/>
              <w:rPr>
                <w:rFonts w:ascii="微软雅黑" w:eastAsia="微软雅黑" w:hAnsi="微软雅黑" w:cs="宋体"/>
                <w:color w:val="4B4B4B"/>
                <w:kern w:val="0"/>
                <w:sz w:val="24"/>
                <w:szCs w:val="24"/>
              </w:rPr>
            </w:pPr>
          </w:p>
        </w:tc>
        <w:tc>
          <w:tcPr>
            <w:tcW w:w="60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2.5</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培养</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学生</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生活</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本领</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Calibri" w:eastAsia="仿宋" w:hAnsi="Calibri" w:cs="Calibri"/>
                <w:color w:val="000000"/>
                <w:kern w:val="0"/>
                <w:sz w:val="28"/>
                <w:szCs w:val="28"/>
                <w:bdr w:val="none" w:sz="0" w:space="0" w:color="auto" w:frame="1"/>
              </w:rPr>
              <w:t> </w:t>
            </w:r>
          </w:p>
        </w:tc>
        <w:tc>
          <w:tcPr>
            <w:tcW w:w="365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31.贯彻《关于加强中小学劳动教育的意见》，为学生提供劳动机会，家校合作使学生养成家务劳动习惯，掌握基本生活技能，培养学生吃苦耐劳精神。</w:t>
            </w:r>
          </w:p>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32.开齐开足综合实践活动课程，充分利用各类综合实践基地，多渠道、多种形式开展综合实践活动。寒暑假布置与劳动或社会实践相关的作业。</w:t>
            </w:r>
          </w:p>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33.指导学生利用学校资源、社区和地方资源完成个性化作业和实践性作业。</w:t>
            </w:r>
          </w:p>
        </w:tc>
      </w:tr>
      <w:tr w:rsidR="00BD0DB6" w:rsidRPr="00BD0DB6" w:rsidTr="00BD0DB6">
        <w:trPr>
          <w:trHeight w:val="6400"/>
          <w:jc w:val="center"/>
        </w:trPr>
        <w:tc>
          <w:tcPr>
            <w:tcW w:w="700" w:type="pct"/>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00" w:lineRule="atLeast"/>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三、</w:t>
            </w:r>
          </w:p>
          <w:p w:rsidR="00BD0DB6" w:rsidRPr="00BD0DB6" w:rsidRDefault="00BD0DB6" w:rsidP="00BD0DB6">
            <w:pPr>
              <w:widowControl/>
              <w:spacing w:line="400" w:lineRule="atLeast"/>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引领</w:t>
            </w:r>
          </w:p>
          <w:p w:rsidR="00BD0DB6" w:rsidRPr="00BD0DB6" w:rsidRDefault="00BD0DB6" w:rsidP="00BD0DB6">
            <w:pPr>
              <w:widowControl/>
              <w:spacing w:line="400" w:lineRule="atLeast"/>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教师</w:t>
            </w:r>
          </w:p>
          <w:p w:rsidR="00BD0DB6" w:rsidRPr="00BD0DB6" w:rsidRDefault="00BD0DB6" w:rsidP="00BD0DB6">
            <w:pPr>
              <w:widowControl/>
              <w:spacing w:line="400" w:lineRule="atLeast"/>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专业</w:t>
            </w:r>
          </w:p>
          <w:p w:rsidR="00BD0DB6" w:rsidRPr="00BD0DB6" w:rsidRDefault="00BD0DB6" w:rsidP="00BD0DB6">
            <w:pPr>
              <w:widowControl/>
              <w:spacing w:line="400" w:lineRule="atLeast"/>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进步</w:t>
            </w:r>
          </w:p>
        </w:tc>
        <w:tc>
          <w:tcPr>
            <w:tcW w:w="60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3.1</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加强</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教师</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管理</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和职</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业道</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德建</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设</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Calibri" w:eastAsia="仿宋" w:hAnsi="Calibri" w:cs="Calibri"/>
                <w:color w:val="000000"/>
                <w:kern w:val="0"/>
                <w:sz w:val="28"/>
                <w:szCs w:val="28"/>
                <w:bdr w:val="none" w:sz="0" w:space="0" w:color="auto" w:frame="1"/>
              </w:rPr>
              <w:t> </w:t>
            </w:r>
          </w:p>
        </w:tc>
        <w:tc>
          <w:tcPr>
            <w:tcW w:w="365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34.坚持用习近平新时代中国特色社会主义思想武装教师头脑，加强教师思想政治教育和师德建设，建立健全师德建设长效机制，促进教师牢固树立和自觉</w:t>
            </w:r>
            <w:proofErr w:type="gramStart"/>
            <w:r w:rsidRPr="00BD0DB6">
              <w:rPr>
                <w:rFonts w:ascii="仿宋" w:eastAsia="仿宋" w:hAnsi="仿宋" w:cs="宋体" w:hint="eastAsia"/>
                <w:color w:val="000000"/>
                <w:kern w:val="0"/>
                <w:sz w:val="24"/>
                <w:szCs w:val="24"/>
                <w:bdr w:val="none" w:sz="0" w:space="0" w:color="auto" w:frame="1"/>
              </w:rPr>
              <w:t>践行</w:t>
            </w:r>
            <w:proofErr w:type="gramEnd"/>
            <w:r w:rsidRPr="00BD0DB6">
              <w:rPr>
                <w:rFonts w:ascii="仿宋" w:eastAsia="仿宋" w:hAnsi="仿宋" w:cs="宋体" w:hint="eastAsia"/>
                <w:color w:val="000000"/>
                <w:kern w:val="0"/>
                <w:sz w:val="24"/>
                <w:szCs w:val="24"/>
                <w:bdr w:val="none" w:sz="0" w:space="0" w:color="auto" w:frame="1"/>
              </w:rPr>
              <w:t>社会主义核心价值观，严格遵守《中小学教师职业道德规范》，增强教师立德树人的荣誉感和责任感，做有理想信念、道德情操、扎实学识、仁爱之心的好老师和学生锤炼品格、学习知识、创新思维、奉献祖国的引路人。</w:t>
            </w:r>
          </w:p>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35.教师语言规范健康，举止文明礼貌，衣着整洁得体。</w:t>
            </w:r>
          </w:p>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36.严格要求教师尊重学生人格，不讽刺、挖苦、歧视学生，不体罚或变相体罚学生，</w:t>
            </w:r>
            <w:proofErr w:type="gramStart"/>
            <w:r w:rsidRPr="00BD0DB6">
              <w:rPr>
                <w:rFonts w:ascii="仿宋" w:eastAsia="仿宋" w:hAnsi="仿宋" w:cs="宋体" w:hint="eastAsia"/>
                <w:color w:val="000000"/>
                <w:kern w:val="0"/>
                <w:sz w:val="24"/>
                <w:szCs w:val="24"/>
                <w:bdr w:val="none" w:sz="0" w:space="0" w:color="auto" w:frame="1"/>
              </w:rPr>
              <w:t>不</w:t>
            </w:r>
            <w:proofErr w:type="gramEnd"/>
            <w:r w:rsidRPr="00BD0DB6">
              <w:rPr>
                <w:rFonts w:ascii="仿宋" w:eastAsia="仿宋" w:hAnsi="仿宋" w:cs="宋体" w:hint="eastAsia"/>
                <w:color w:val="000000"/>
                <w:kern w:val="0"/>
                <w:sz w:val="24"/>
                <w:szCs w:val="24"/>
                <w:bdr w:val="none" w:sz="0" w:space="0" w:color="auto" w:frame="1"/>
              </w:rPr>
              <w:t>收受学生或家长礼品，不从事有偿补课。</w:t>
            </w:r>
          </w:p>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37.健全教师管理制度，完善教师岗位设置、职称评聘、考核评价和待遇保障机制。</w:t>
            </w:r>
            <w:r w:rsidRPr="00BD0DB6">
              <w:rPr>
                <w:rFonts w:ascii="仿宋" w:eastAsia="仿宋" w:hAnsi="仿宋" w:cs="宋体" w:hint="eastAsia"/>
                <w:color w:val="000000"/>
                <w:spacing w:val="-6"/>
                <w:kern w:val="0"/>
                <w:sz w:val="24"/>
                <w:szCs w:val="24"/>
                <w:bdr w:val="none" w:sz="0" w:space="0" w:color="auto" w:frame="1"/>
              </w:rPr>
              <w:t>落实班主任工作量计算、津贴等待遇。</w:t>
            </w:r>
            <w:r w:rsidRPr="00BD0DB6">
              <w:rPr>
                <w:rFonts w:ascii="仿宋" w:eastAsia="仿宋" w:hAnsi="仿宋" w:cs="宋体" w:hint="eastAsia"/>
                <w:color w:val="000000"/>
                <w:kern w:val="0"/>
                <w:sz w:val="24"/>
                <w:szCs w:val="24"/>
                <w:bdr w:val="none" w:sz="0" w:space="0" w:color="auto" w:frame="1"/>
              </w:rPr>
              <w:t>保障教师合法权益，激发教师的积极性和创造性。</w:t>
            </w:r>
          </w:p>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38.关心教师生活状况和身心健康，做好教师后勤服务，丰富教师精神文化生活，减缓教师工作压力，定期安排教师体检。</w:t>
            </w:r>
          </w:p>
        </w:tc>
      </w:tr>
      <w:tr w:rsidR="00BD0DB6" w:rsidRPr="00BD0DB6" w:rsidTr="00BD0DB6">
        <w:trPr>
          <w:trHeight w:val="4907"/>
          <w:jc w:val="center"/>
        </w:trPr>
        <w:tc>
          <w:tcPr>
            <w:tcW w:w="700" w:type="pct"/>
            <w:vMerge w:val="restart"/>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00" w:lineRule="atLeast"/>
              <w:jc w:val="left"/>
              <w:rPr>
                <w:rFonts w:ascii="微软雅黑" w:eastAsia="微软雅黑" w:hAnsi="微软雅黑" w:cs="宋体" w:hint="eastAsia"/>
                <w:color w:val="4B4B4B"/>
                <w:kern w:val="0"/>
                <w:sz w:val="24"/>
                <w:szCs w:val="24"/>
              </w:rPr>
            </w:pPr>
            <w:r w:rsidRPr="00BD0DB6">
              <w:rPr>
                <w:rFonts w:ascii="Calibri" w:eastAsia="仿宋" w:hAnsi="Calibri" w:cs="Calibri"/>
                <w:color w:val="000000"/>
                <w:kern w:val="0"/>
                <w:sz w:val="28"/>
                <w:szCs w:val="28"/>
                <w:bdr w:val="none" w:sz="0" w:space="0" w:color="auto" w:frame="1"/>
              </w:rPr>
              <w:lastRenderedPageBreak/>
              <w:t> </w:t>
            </w:r>
          </w:p>
        </w:tc>
        <w:tc>
          <w:tcPr>
            <w:tcW w:w="60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3.2</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提高</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教师</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教育</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教学</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能力</w:t>
            </w:r>
          </w:p>
        </w:tc>
        <w:tc>
          <w:tcPr>
            <w:tcW w:w="365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39.组织教师认真学习课程标准，熟练掌握学科教学的基本要求。</w:t>
            </w:r>
          </w:p>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40.针对教学过程中的实际问题开展校本教研，定期开展集体备课、听课、说课、评课等活动，提高教师专业水平和教学能力。</w:t>
            </w:r>
          </w:p>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41.</w:t>
            </w:r>
            <w:r w:rsidRPr="00BD0DB6">
              <w:rPr>
                <w:rFonts w:ascii="仿宋" w:eastAsia="仿宋" w:hAnsi="仿宋" w:cs="宋体" w:hint="eastAsia"/>
                <w:color w:val="000000"/>
                <w:spacing w:val="-6"/>
                <w:kern w:val="0"/>
                <w:sz w:val="24"/>
                <w:szCs w:val="24"/>
                <w:bdr w:val="none" w:sz="0" w:space="0" w:color="auto" w:frame="1"/>
              </w:rPr>
              <w:t>落实《中小学班主任工作规定》，制订班主任队伍培训计划，定期组织班主任学习、交流、培训和基本功比赛，提高班主任组织管理和教育能力。</w:t>
            </w:r>
          </w:p>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42.推动教师阅读工作，引导教师学习经典，加强教师教育技能和教学基本功训练，提升教师普通话水平，规范汉字书写，增强学科教学能力。</w:t>
            </w:r>
          </w:p>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43.提高教师信息技术和现代教育装备应用能力，强化实验教学，促进现代科技与教育教学的深度融合。</w:t>
            </w:r>
          </w:p>
        </w:tc>
      </w:tr>
      <w:tr w:rsidR="00BD0DB6" w:rsidRPr="00BD0DB6" w:rsidTr="00BD0DB6">
        <w:trPr>
          <w:trHeight w:val="3383"/>
          <w:jc w:val="center"/>
        </w:trPr>
        <w:tc>
          <w:tcPr>
            <w:tcW w:w="0" w:type="auto"/>
            <w:vMerge/>
            <w:tcBorders>
              <w:top w:val="nil"/>
              <w:left w:val="single" w:sz="8" w:space="0" w:color="000000"/>
              <w:bottom w:val="single" w:sz="8" w:space="0" w:color="000000"/>
              <w:right w:val="single" w:sz="8" w:space="0" w:color="000000"/>
            </w:tcBorders>
            <w:vAlign w:val="center"/>
            <w:hideMark/>
          </w:tcPr>
          <w:p w:rsidR="00BD0DB6" w:rsidRPr="00BD0DB6" w:rsidRDefault="00BD0DB6" w:rsidP="00BD0DB6">
            <w:pPr>
              <w:widowControl/>
              <w:jc w:val="left"/>
              <w:rPr>
                <w:rFonts w:ascii="微软雅黑" w:eastAsia="微软雅黑" w:hAnsi="微软雅黑" w:cs="宋体"/>
                <w:color w:val="4B4B4B"/>
                <w:kern w:val="0"/>
                <w:sz w:val="24"/>
                <w:szCs w:val="24"/>
              </w:rPr>
            </w:pPr>
          </w:p>
        </w:tc>
        <w:tc>
          <w:tcPr>
            <w:tcW w:w="60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32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3.3</w:t>
            </w:r>
          </w:p>
          <w:p w:rsidR="00BD0DB6" w:rsidRPr="00BD0DB6" w:rsidRDefault="00BD0DB6" w:rsidP="00BD0DB6">
            <w:pPr>
              <w:widowControl/>
              <w:spacing w:line="32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建立</w:t>
            </w:r>
          </w:p>
          <w:p w:rsidR="00BD0DB6" w:rsidRPr="00BD0DB6" w:rsidRDefault="00BD0DB6" w:rsidP="00BD0DB6">
            <w:pPr>
              <w:widowControl/>
              <w:spacing w:line="32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教师</w:t>
            </w:r>
          </w:p>
          <w:p w:rsidR="00BD0DB6" w:rsidRPr="00BD0DB6" w:rsidRDefault="00BD0DB6" w:rsidP="00BD0DB6">
            <w:pPr>
              <w:widowControl/>
              <w:spacing w:line="32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专业</w:t>
            </w:r>
          </w:p>
          <w:p w:rsidR="00BD0DB6" w:rsidRPr="00BD0DB6" w:rsidRDefault="00BD0DB6" w:rsidP="00BD0DB6">
            <w:pPr>
              <w:widowControl/>
              <w:spacing w:line="32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发展</w:t>
            </w:r>
          </w:p>
          <w:p w:rsidR="00BD0DB6" w:rsidRPr="00BD0DB6" w:rsidRDefault="00BD0DB6" w:rsidP="00BD0DB6">
            <w:pPr>
              <w:widowControl/>
              <w:spacing w:line="32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支持</w:t>
            </w:r>
          </w:p>
          <w:p w:rsidR="00BD0DB6" w:rsidRPr="00BD0DB6" w:rsidRDefault="00BD0DB6" w:rsidP="00BD0DB6">
            <w:pPr>
              <w:widowControl/>
              <w:spacing w:line="32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体系</w:t>
            </w:r>
          </w:p>
        </w:tc>
        <w:tc>
          <w:tcPr>
            <w:tcW w:w="365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0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44.完善教师培训制度，制订教师培训规划，指导教师制订专业发展计划，建立教师专业发展档案。</w:t>
            </w:r>
          </w:p>
          <w:p w:rsidR="00BD0DB6" w:rsidRPr="00BD0DB6" w:rsidRDefault="00BD0DB6" w:rsidP="00BD0DB6">
            <w:pPr>
              <w:widowControl/>
              <w:spacing w:line="40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45.按规定将培训经费列入学校预算，支持教师参加必要的培训，落实每位教师五年不少于360学时的培训要求。</w:t>
            </w:r>
          </w:p>
          <w:p w:rsidR="00BD0DB6" w:rsidRPr="00BD0DB6" w:rsidRDefault="00BD0DB6" w:rsidP="00BD0DB6">
            <w:pPr>
              <w:widowControl/>
              <w:spacing w:line="40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46.引进优质培训资源，定期开展专题培训，促进教研、科研与培训有机结合，发挥校本研修基础作用。</w:t>
            </w:r>
          </w:p>
          <w:p w:rsidR="00BD0DB6" w:rsidRPr="00BD0DB6" w:rsidRDefault="00BD0DB6" w:rsidP="00BD0DB6">
            <w:pPr>
              <w:widowControl/>
              <w:spacing w:line="40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47.鼓励教师利用网络学习平台开展教研活动，建设教师学习共同体。</w:t>
            </w:r>
          </w:p>
        </w:tc>
      </w:tr>
      <w:tr w:rsidR="00BD0DB6" w:rsidRPr="00BD0DB6" w:rsidTr="00BD0DB6">
        <w:trPr>
          <w:trHeight w:val="5755"/>
          <w:jc w:val="center"/>
        </w:trPr>
        <w:tc>
          <w:tcPr>
            <w:tcW w:w="700" w:type="pct"/>
            <w:vMerge w:val="restart"/>
            <w:tcBorders>
              <w:top w:val="nil"/>
              <w:left w:val="single" w:sz="8" w:space="0" w:color="000000"/>
              <w:bottom w:val="nil"/>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00" w:lineRule="atLeast"/>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lastRenderedPageBreak/>
              <w:t>四、</w:t>
            </w:r>
          </w:p>
          <w:p w:rsidR="00BD0DB6" w:rsidRPr="00BD0DB6" w:rsidRDefault="00BD0DB6" w:rsidP="00BD0DB6">
            <w:pPr>
              <w:widowControl/>
              <w:spacing w:line="400" w:lineRule="atLeast"/>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提升</w:t>
            </w:r>
          </w:p>
          <w:p w:rsidR="00BD0DB6" w:rsidRPr="00BD0DB6" w:rsidRDefault="00BD0DB6" w:rsidP="00BD0DB6">
            <w:pPr>
              <w:widowControl/>
              <w:spacing w:line="400" w:lineRule="atLeast"/>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教育</w:t>
            </w:r>
          </w:p>
          <w:p w:rsidR="00BD0DB6" w:rsidRPr="00BD0DB6" w:rsidRDefault="00BD0DB6" w:rsidP="00BD0DB6">
            <w:pPr>
              <w:widowControl/>
              <w:spacing w:line="400" w:lineRule="atLeast"/>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教学</w:t>
            </w:r>
          </w:p>
          <w:p w:rsidR="00BD0DB6" w:rsidRPr="00BD0DB6" w:rsidRDefault="00BD0DB6" w:rsidP="00BD0DB6">
            <w:pPr>
              <w:widowControl/>
              <w:spacing w:line="400" w:lineRule="atLeast"/>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水平</w:t>
            </w:r>
          </w:p>
        </w:tc>
        <w:tc>
          <w:tcPr>
            <w:tcW w:w="60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4.1</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建设</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适合</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学生</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发展</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的课</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程</w:t>
            </w:r>
          </w:p>
        </w:tc>
        <w:tc>
          <w:tcPr>
            <w:tcW w:w="365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0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48.落实国家义务教育课程方案和课程标准，严格遵守国家关于教材、教辅管理的相关规定，确保国家课程全面实施。不拔高教学要求，不加快教学进度。</w:t>
            </w:r>
          </w:p>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49.根据学生发展需要和地方、学校、社区资源条件，科学规范开设地方课程和校本课程，编制课程纲要，加强课程实施和管理。</w:t>
            </w:r>
          </w:p>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50.落实综合实践活动课程要求，通过考察探究、社会服务、设计制作、职业体验等方式培养学生创新精神和实践能力。每学期组织一次综合实践交流活动。</w:t>
            </w:r>
          </w:p>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51.创新各学科课程实施方式，强化实践育人环节，引导学生动手解决实际问题。</w:t>
            </w:r>
          </w:p>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52.定期开展学生学习心理研究，研究学生的学习兴趣、动机和个别化学习需要，采取有针对性的措施，改进课程实施和教学效果。</w:t>
            </w:r>
          </w:p>
        </w:tc>
      </w:tr>
      <w:tr w:rsidR="00BD0DB6" w:rsidRPr="00BD0DB6" w:rsidTr="00BD0DB6">
        <w:trPr>
          <w:trHeight w:val="3190"/>
          <w:jc w:val="center"/>
        </w:trPr>
        <w:tc>
          <w:tcPr>
            <w:tcW w:w="0" w:type="auto"/>
            <w:vMerge/>
            <w:tcBorders>
              <w:top w:val="nil"/>
              <w:left w:val="single" w:sz="8" w:space="0" w:color="000000"/>
              <w:bottom w:val="nil"/>
              <w:right w:val="single" w:sz="8" w:space="0" w:color="000000"/>
            </w:tcBorders>
            <w:vAlign w:val="center"/>
            <w:hideMark/>
          </w:tcPr>
          <w:p w:rsidR="00BD0DB6" w:rsidRPr="00BD0DB6" w:rsidRDefault="00BD0DB6" w:rsidP="00BD0DB6">
            <w:pPr>
              <w:widowControl/>
              <w:jc w:val="left"/>
              <w:rPr>
                <w:rFonts w:ascii="微软雅黑" w:eastAsia="微软雅黑" w:hAnsi="微软雅黑" w:cs="宋体"/>
                <w:color w:val="4B4B4B"/>
                <w:kern w:val="0"/>
                <w:sz w:val="24"/>
                <w:szCs w:val="24"/>
              </w:rPr>
            </w:pPr>
          </w:p>
        </w:tc>
        <w:tc>
          <w:tcPr>
            <w:tcW w:w="60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4.2</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实施</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以学</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生发</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展为</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本的</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教学</w:t>
            </w:r>
          </w:p>
        </w:tc>
        <w:tc>
          <w:tcPr>
            <w:tcW w:w="365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32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53.定期开展教学质量分析，建立基于过程的学校教学质量保障机制，统筹课程、教材、教学、评价等环节，主动收集学生反馈意见，及时改进教学。</w:t>
            </w:r>
          </w:p>
          <w:p w:rsidR="00BD0DB6" w:rsidRPr="00BD0DB6" w:rsidRDefault="00BD0DB6" w:rsidP="00BD0DB6">
            <w:pPr>
              <w:widowControl/>
              <w:spacing w:line="32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54.采取启发式、讨论式、合作式、探究式等多种教学方式，提高学生参与课堂学习的主动性和积极性。</w:t>
            </w:r>
          </w:p>
          <w:p w:rsidR="00BD0DB6" w:rsidRPr="00BD0DB6" w:rsidRDefault="00BD0DB6" w:rsidP="00BD0DB6">
            <w:pPr>
              <w:widowControl/>
              <w:spacing w:line="32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55.创新作业方式，避免布置重复机械的练习，多布置科学探究式作业。可根据学生掌握情况布置分层作业。不得布置超越学生能力的作业，不得以增加作业量的方式惩罚学生。</w:t>
            </w:r>
          </w:p>
        </w:tc>
      </w:tr>
      <w:tr w:rsidR="00BD0DB6" w:rsidRPr="00BD0DB6" w:rsidTr="00BD0DB6">
        <w:trPr>
          <w:trHeight w:val="542"/>
          <w:jc w:val="center"/>
        </w:trPr>
        <w:tc>
          <w:tcPr>
            <w:tcW w:w="0" w:type="auto"/>
            <w:vMerge/>
            <w:tcBorders>
              <w:top w:val="nil"/>
              <w:left w:val="single" w:sz="8" w:space="0" w:color="000000"/>
              <w:bottom w:val="nil"/>
              <w:right w:val="single" w:sz="8" w:space="0" w:color="000000"/>
            </w:tcBorders>
            <w:vAlign w:val="center"/>
            <w:hideMark/>
          </w:tcPr>
          <w:p w:rsidR="00BD0DB6" w:rsidRPr="00BD0DB6" w:rsidRDefault="00BD0DB6" w:rsidP="00BD0DB6">
            <w:pPr>
              <w:widowControl/>
              <w:jc w:val="left"/>
              <w:rPr>
                <w:rFonts w:ascii="微软雅黑" w:eastAsia="微软雅黑" w:hAnsi="微软雅黑" w:cs="宋体"/>
                <w:color w:val="4B4B4B"/>
                <w:kern w:val="0"/>
                <w:sz w:val="24"/>
                <w:szCs w:val="24"/>
              </w:rPr>
            </w:pPr>
          </w:p>
        </w:tc>
        <w:tc>
          <w:tcPr>
            <w:tcW w:w="60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4.3</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建立</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促进</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学生</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发展</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lastRenderedPageBreak/>
              <w:t>的评</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价体</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系</w:t>
            </w:r>
          </w:p>
        </w:tc>
        <w:tc>
          <w:tcPr>
            <w:tcW w:w="365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32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lastRenderedPageBreak/>
              <w:t>56.对照中小学教育质量综合评价改革指标体系，进行监测，改进教育教学。</w:t>
            </w:r>
          </w:p>
          <w:p w:rsidR="00BD0DB6" w:rsidRPr="00BD0DB6" w:rsidRDefault="00BD0DB6" w:rsidP="00BD0DB6">
            <w:pPr>
              <w:widowControl/>
              <w:spacing w:line="32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57.实施综合素质评价，重点考察学生的思想品德、学业水平、身心健康、艺术素养、社会实践等方面的发展情况。建立学生综合素质档案，做好学生成长记录，真实反映学生发展状况。</w:t>
            </w:r>
          </w:p>
          <w:p w:rsidR="00BD0DB6" w:rsidRPr="00BD0DB6" w:rsidRDefault="00BD0DB6" w:rsidP="00BD0DB6">
            <w:pPr>
              <w:widowControl/>
              <w:spacing w:line="32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58.控制考试次数，探索实施等级加评语的评价方式。依据课程标准的规定和要求确定考试内容，对相关科目的实验操作考试提出要求。命题应紧密联系社会实际和学生生活经验，注重加强对能力的考察。考试成</w:t>
            </w:r>
            <w:r w:rsidRPr="00BD0DB6">
              <w:rPr>
                <w:rFonts w:ascii="仿宋" w:eastAsia="仿宋" w:hAnsi="仿宋" w:cs="宋体" w:hint="eastAsia"/>
                <w:color w:val="000000"/>
                <w:kern w:val="0"/>
                <w:sz w:val="24"/>
                <w:szCs w:val="24"/>
                <w:bdr w:val="none" w:sz="0" w:space="0" w:color="auto" w:frame="1"/>
              </w:rPr>
              <w:lastRenderedPageBreak/>
              <w:t>绩不进行公开排名，不以分数作为评价学生的唯一标准。</w:t>
            </w:r>
          </w:p>
        </w:tc>
      </w:tr>
      <w:tr w:rsidR="00BD0DB6" w:rsidRPr="00BD0DB6" w:rsidTr="00BD0DB6">
        <w:trPr>
          <w:trHeight w:val="2541"/>
          <w:jc w:val="center"/>
        </w:trPr>
        <w:tc>
          <w:tcPr>
            <w:tcW w:w="700" w:type="pct"/>
            <w:tcBorders>
              <w:top w:val="nil"/>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00" w:lineRule="atLeast"/>
              <w:jc w:val="left"/>
              <w:rPr>
                <w:rFonts w:ascii="微软雅黑" w:eastAsia="微软雅黑" w:hAnsi="微软雅黑" w:cs="宋体" w:hint="eastAsia"/>
                <w:color w:val="4B4B4B"/>
                <w:kern w:val="0"/>
                <w:sz w:val="24"/>
                <w:szCs w:val="24"/>
              </w:rPr>
            </w:pPr>
            <w:r w:rsidRPr="00BD0DB6">
              <w:rPr>
                <w:rFonts w:ascii="Calibri" w:eastAsia="仿宋" w:hAnsi="Calibri" w:cs="Calibri"/>
                <w:color w:val="000000"/>
                <w:kern w:val="0"/>
                <w:sz w:val="28"/>
                <w:szCs w:val="28"/>
                <w:bdr w:val="none" w:sz="0" w:space="0" w:color="auto" w:frame="1"/>
              </w:rPr>
              <w:lastRenderedPageBreak/>
              <w:t> </w:t>
            </w:r>
          </w:p>
        </w:tc>
        <w:tc>
          <w:tcPr>
            <w:tcW w:w="60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3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4.4</w:t>
            </w:r>
          </w:p>
          <w:p w:rsidR="00BD0DB6" w:rsidRPr="00BD0DB6" w:rsidRDefault="00BD0DB6" w:rsidP="00BD0DB6">
            <w:pPr>
              <w:widowControl/>
              <w:spacing w:line="3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提供</w:t>
            </w:r>
          </w:p>
          <w:p w:rsidR="00BD0DB6" w:rsidRPr="00BD0DB6" w:rsidRDefault="00BD0DB6" w:rsidP="00BD0DB6">
            <w:pPr>
              <w:widowControl/>
              <w:spacing w:line="3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便利</w:t>
            </w:r>
          </w:p>
          <w:p w:rsidR="00BD0DB6" w:rsidRPr="00BD0DB6" w:rsidRDefault="00BD0DB6" w:rsidP="00BD0DB6">
            <w:pPr>
              <w:widowControl/>
              <w:spacing w:line="3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实用</w:t>
            </w:r>
          </w:p>
          <w:p w:rsidR="00BD0DB6" w:rsidRPr="00BD0DB6" w:rsidRDefault="00BD0DB6" w:rsidP="00BD0DB6">
            <w:pPr>
              <w:widowControl/>
              <w:spacing w:line="3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的教</w:t>
            </w:r>
          </w:p>
          <w:p w:rsidR="00BD0DB6" w:rsidRPr="00BD0DB6" w:rsidRDefault="00BD0DB6" w:rsidP="00BD0DB6">
            <w:pPr>
              <w:widowControl/>
              <w:spacing w:line="3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学资</w:t>
            </w:r>
          </w:p>
          <w:p w:rsidR="00BD0DB6" w:rsidRPr="00BD0DB6" w:rsidRDefault="00BD0DB6" w:rsidP="00BD0DB6">
            <w:pPr>
              <w:widowControl/>
              <w:spacing w:line="3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源</w:t>
            </w:r>
          </w:p>
        </w:tc>
        <w:tc>
          <w:tcPr>
            <w:tcW w:w="365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0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59.按照规定配置教学资源和设施设备，指定专人负责，建立</w:t>
            </w:r>
            <w:proofErr w:type="gramStart"/>
            <w:r w:rsidRPr="00BD0DB6">
              <w:rPr>
                <w:rFonts w:ascii="仿宋" w:eastAsia="仿宋" w:hAnsi="仿宋" w:cs="宋体" w:hint="eastAsia"/>
                <w:color w:val="000000"/>
                <w:kern w:val="0"/>
                <w:sz w:val="24"/>
                <w:szCs w:val="24"/>
                <w:bdr w:val="none" w:sz="0" w:space="0" w:color="auto" w:frame="1"/>
              </w:rPr>
              <w:t>资产台</w:t>
            </w:r>
            <w:proofErr w:type="gramEnd"/>
            <w:r w:rsidRPr="00BD0DB6">
              <w:rPr>
                <w:rFonts w:ascii="仿宋" w:eastAsia="仿宋" w:hAnsi="仿宋" w:cs="宋体" w:hint="eastAsia"/>
                <w:color w:val="000000"/>
                <w:kern w:val="0"/>
                <w:sz w:val="24"/>
                <w:szCs w:val="24"/>
                <w:bdr w:val="none" w:sz="0" w:space="0" w:color="auto" w:frame="1"/>
              </w:rPr>
              <w:t>账，定期维护保养。</w:t>
            </w:r>
          </w:p>
          <w:p w:rsidR="00BD0DB6" w:rsidRPr="00BD0DB6" w:rsidRDefault="00BD0DB6" w:rsidP="00BD0DB6">
            <w:pPr>
              <w:widowControl/>
              <w:spacing w:line="40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60.落实《中小学图书馆（室）规程》，加强图书馆建设与应用，提升服务教育教学能力。建立实验室、功能教室等的使用管理制度，面向学生充分开放，提高使用效益。</w:t>
            </w:r>
          </w:p>
        </w:tc>
      </w:tr>
      <w:tr w:rsidR="00BD0DB6" w:rsidRPr="00BD0DB6" w:rsidTr="00BD0DB6">
        <w:trPr>
          <w:trHeight w:val="5252"/>
          <w:jc w:val="center"/>
        </w:trPr>
        <w:tc>
          <w:tcPr>
            <w:tcW w:w="700" w:type="pct"/>
            <w:vMerge w:val="restart"/>
            <w:tcBorders>
              <w:top w:val="nil"/>
              <w:left w:val="single" w:sz="8" w:space="0" w:color="000000"/>
              <w:bottom w:val="nil"/>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00" w:lineRule="atLeast"/>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五、</w:t>
            </w:r>
          </w:p>
          <w:p w:rsidR="00BD0DB6" w:rsidRPr="00BD0DB6" w:rsidRDefault="00BD0DB6" w:rsidP="00BD0DB6">
            <w:pPr>
              <w:widowControl/>
              <w:spacing w:line="400" w:lineRule="atLeast"/>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营造</w:t>
            </w:r>
          </w:p>
          <w:p w:rsidR="00BD0DB6" w:rsidRPr="00BD0DB6" w:rsidRDefault="00BD0DB6" w:rsidP="00BD0DB6">
            <w:pPr>
              <w:widowControl/>
              <w:spacing w:line="400" w:lineRule="atLeast"/>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和谐</w:t>
            </w:r>
          </w:p>
          <w:p w:rsidR="00BD0DB6" w:rsidRPr="00BD0DB6" w:rsidRDefault="00BD0DB6" w:rsidP="00BD0DB6">
            <w:pPr>
              <w:widowControl/>
              <w:spacing w:line="400" w:lineRule="atLeast"/>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美丽</w:t>
            </w:r>
          </w:p>
          <w:p w:rsidR="00BD0DB6" w:rsidRPr="00BD0DB6" w:rsidRDefault="00BD0DB6" w:rsidP="00BD0DB6">
            <w:pPr>
              <w:widowControl/>
              <w:spacing w:line="400" w:lineRule="atLeast"/>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环境</w:t>
            </w:r>
          </w:p>
        </w:tc>
        <w:tc>
          <w:tcPr>
            <w:tcW w:w="60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5.1</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建立</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切实</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可行</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的安</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全与</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健康</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管理</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制度</w:t>
            </w:r>
          </w:p>
        </w:tc>
        <w:tc>
          <w:tcPr>
            <w:tcW w:w="365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0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61.积极借助政府部门、社会力量、专业组织，构建学校安全风险管理体系，形成以校方责任险为核心的校园保险体系。组织教职工学习有关安全工作的法律法规，落实《中小学校岗位安全工作指南》。</w:t>
            </w:r>
          </w:p>
          <w:p w:rsidR="00BD0DB6" w:rsidRPr="00BD0DB6" w:rsidRDefault="00BD0DB6" w:rsidP="00BD0DB6">
            <w:pPr>
              <w:widowControl/>
              <w:spacing w:line="40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62.落实《国务院办公厅关于加强中小学幼儿园安全风险防控体系建设的意见》《中小学幼儿园安全管理办法》，建立健全学校安全卫生管理制度和工作机制，采取切实措施，确保学校师生人身安全、食品饮水安全、设施安全和活动安全。使用校车的学校严格执行国家校车安全管理制度。</w:t>
            </w:r>
          </w:p>
          <w:p w:rsidR="00BD0DB6" w:rsidRPr="00BD0DB6" w:rsidRDefault="00BD0DB6" w:rsidP="00BD0DB6">
            <w:pPr>
              <w:widowControl/>
              <w:spacing w:line="40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63.制订</w:t>
            </w:r>
            <w:r w:rsidRPr="00BD0DB6">
              <w:rPr>
                <w:rFonts w:ascii="仿宋" w:eastAsia="仿宋" w:hAnsi="仿宋" w:cs="宋体" w:hint="eastAsia"/>
                <w:color w:val="000000"/>
                <w:spacing w:val="-4"/>
                <w:kern w:val="0"/>
                <w:sz w:val="24"/>
                <w:szCs w:val="24"/>
                <w:bdr w:val="none" w:sz="0" w:space="0" w:color="auto" w:frame="1"/>
              </w:rPr>
              <w:t>突发事件应急预案，预防和应对不法分子入侵、自然灾害和公共卫生事件，</w:t>
            </w:r>
            <w:r w:rsidRPr="00BD0DB6">
              <w:rPr>
                <w:rFonts w:ascii="仿宋" w:eastAsia="仿宋" w:hAnsi="仿宋" w:cs="宋体" w:hint="eastAsia"/>
                <w:color w:val="000000"/>
                <w:kern w:val="0"/>
                <w:sz w:val="24"/>
                <w:szCs w:val="24"/>
                <w:bdr w:val="none" w:sz="0" w:space="0" w:color="auto" w:frame="1"/>
              </w:rPr>
              <w:t>落实防治校园欺凌和暴力的有关要求</w:t>
            </w:r>
            <w:r w:rsidRPr="00BD0DB6">
              <w:rPr>
                <w:rFonts w:ascii="仿宋" w:eastAsia="仿宋" w:hAnsi="仿宋" w:cs="宋体" w:hint="eastAsia"/>
                <w:color w:val="000000"/>
                <w:spacing w:val="-4"/>
                <w:kern w:val="0"/>
                <w:sz w:val="24"/>
                <w:szCs w:val="24"/>
                <w:bdr w:val="none" w:sz="0" w:space="0" w:color="auto" w:frame="1"/>
              </w:rPr>
              <w:t>。</w:t>
            </w:r>
          </w:p>
        </w:tc>
      </w:tr>
      <w:tr w:rsidR="00BD0DB6" w:rsidRPr="00BD0DB6" w:rsidTr="00BD0DB6">
        <w:trPr>
          <w:trHeight w:val="4128"/>
          <w:jc w:val="center"/>
        </w:trPr>
        <w:tc>
          <w:tcPr>
            <w:tcW w:w="0" w:type="auto"/>
            <w:vMerge/>
            <w:tcBorders>
              <w:top w:val="nil"/>
              <w:left w:val="single" w:sz="8" w:space="0" w:color="000000"/>
              <w:bottom w:val="nil"/>
              <w:right w:val="single" w:sz="8" w:space="0" w:color="000000"/>
            </w:tcBorders>
            <w:vAlign w:val="center"/>
            <w:hideMark/>
          </w:tcPr>
          <w:p w:rsidR="00BD0DB6" w:rsidRPr="00BD0DB6" w:rsidRDefault="00BD0DB6" w:rsidP="00BD0DB6">
            <w:pPr>
              <w:widowControl/>
              <w:jc w:val="left"/>
              <w:rPr>
                <w:rFonts w:ascii="微软雅黑" w:eastAsia="微软雅黑" w:hAnsi="微软雅黑" w:cs="宋体"/>
                <w:color w:val="4B4B4B"/>
                <w:kern w:val="0"/>
                <w:sz w:val="24"/>
                <w:szCs w:val="24"/>
              </w:rPr>
            </w:pPr>
          </w:p>
        </w:tc>
        <w:tc>
          <w:tcPr>
            <w:tcW w:w="60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5.2</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建设</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安全</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卫生</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的学</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校基</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proofErr w:type="gramStart"/>
            <w:r w:rsidRPr="00BD0DB6">
              <w:rPr>
                <w:rFonts w:ascii="仿宋" w:eastAsia="仿宋" w:hAnsi="仿宋" w:cs="宋体" w:hint="eastAsia"/>
                <w:color w:val="000000"/>
                <w:kern w:val="0"/>
                <w:sz w:val="28"/>
                <w:szCs w:val="28"/>
                <w:bdr w:val="none" w:sz="0" w:space="0" w:color="auto" w:frame="1"/>
              </w:rPr>
              <w:t>础</w:t>
            </w:r>
            <w:proofErr w:type="gramEnd"/>
            <w:r w:rsidRPr="00BD0DB6">
              <w:rPr>
                <w:rFonts w:ascii="仿宋" w:eastAsia="仿宋" w:hAnsi="仿宋" w:cs="宋体" w:hint="eastAsia"/>
                <w:color w:val="000000"/>
                <w:kern w:val="0"/>
                <w:sz w:val="28"/>
                <w:szCs w:val="28"/>
                <w:bdr w:val="none" w:sz="0" w:space="0" w:color="auto" w:frame="1"/>
              </w:rPr>
              <w:t>设</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施</w:t>
            </w:r>
          </w:p>
        </w:tc>
        <w:tc>
          <w:tcPr>
            <w:tcW w:w="365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64.配备保障学生安全与健康的基本设施和设备，落实人防、物防和</w:t>
            </w:r>
            <w:proofErr w:type="gramStart"/>
            <w:r w:rsidRPr="00BD0DB6">
              <w:rPr>
                <w:rFonts w:ascii="仿宋" w:eastAsia="仿宋" w:hAnsi="仿宋" w:cs="宋体" w:hint="eastAsia"/>
                <w:color w:val="000000"/>
                <w:kern w:val="0"/>
                <w:sz w:val="24"/>
                <w:szCs w:val="24"/>
                <w:bdr w:val="none" w:sz="0" w:space="0" w:color="auto" w:frame="1"/>
              </w:rPr>
              <w:t>技防</w:t>
            </w:r>
            <w:proofErr w:type="gramEnd"/>
            <w:r w:rsidRPr="00BD0DB6">
              <w:rPr>
                <w:rFonts w:ascii="仿宋" w:eastAsia="仿宋" w:hAnsi="仿宋" w:cs="宋体" w:hint="eastAsia"/>
                <w:color w:val="000000"/>
                <w:kern w:val="0"/>
                <w:sz w:val="24"/>
                <w:szCs w:val="24"/>
                <w:bdr w:val="none" w:sz="0" w:space="0" w:color="auto" w:frame="1"/>
              </w:rPr>
              <w:t>等相关要求。学校教育、教学及生活所用的设施、设备、场所要经权威部门检测、符合国家环保、安全等标准后方可使用。</w:t>
            </w:r>
          </w:p>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65.定期开展校舍及其他基础设施安全隐患排查和整治工作。</w:t>
            </w:r>
            <w:r w:rsidRPr="00BD0DB6">
              <w:rPr>
                <w:rFonts w:ascii="仿宋" w:eastAsia="仿宋" w:hAnsi="仿宋" w:cs="宋体" w:hint="eastAsia"/>
                <w:color w:val="000000"/>
                <w:spacing w:val="-8"/>
                <w:kern w:val="0"/>
                <w:sz w:val="24"/>
                <w:szCs w:val="24"/>
                <w:bdr w:val="none" w:sz="0" w:space="0" w:color="auto" w:frame="1"/>
              </w:rPr>
              <w:t>校舍安全隐患要及时向主管部门书面报告。</w:t>
            </w:r>
          </w:p>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66</w:t>
            </w:r>
            <w:r w:rsidRPr="00BD0DB6">
              <w:rPr>
                <w:rFonts w:ascii="仿宋" w:eastAsia="仿宋" w:hAnsi="仿宋" w:cs="宋体" w:hint="eastAsia"/>
                <w:color w:val="000000"/>
                <w:spacing w:val="-8"/>
                <w:kern w:val="0"/>
                <w:sz w:val="24"/>
                <w:szCs w:val="24"/>
                <w:bdr w:val="none" w:sz="0" w:space="0" w:color="auto" w:frame="1"/>
              </w:rPr>
              <w:t>.设立卫生室或保健室，按要求配备专兼职卫生技术人员，落实日常卫生保健制度。</w:t>
            </w:r>
          </w:p>
          <w:p w:rsidR="00BD0DB6" w:rsidRPr="00BD0DB6" w:rsidRDefault="00BD0DB6" w:rsidP="00BD0DB6">
            <w:pPr>
              <w:widowControl/>
              <w:spacing w:line="360" w:lineRule="atLeast"/>
              <w:ind w:left="239" w:firstLine="11"/>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spacing w:val="-8"/>
                <w:kern w:val="0"/>
                <w:sz w:val="24"/>
                <w:szCs w:val="24"/>
                <w:bdr w:val="none" w:sz="0" w:space="0" w:color="auto" w:frame="1"/>
              </w:rPr>
              <w:t>67.</w:t>
            </w:r>
            <w:r w:rsidRPr="00BD0DB6">
              <w:rPr>
                <w:rFonts w:ascii="仿宋" w:eastAsia="仿宋" w:hAnsi="仿宋" w:cs="宋体" w:hint="eastAsia"/>
                <w:color w:val="000000"/>
                <w:kern w:val="0"/>
                <w:sz w:val="24"/>
                <w:szCs w:val="24"/>
                <w:bdr w:val="none" w:sz="0" w:space="0" w:color="auto" w:frame="1"/>
              </w:rPr>
              <w:t>设置安全警示标识和安全、卫生教育宣传橱窗，定期更换宣传内容。</w:t>
            </w:r>
          </w:p>
          <w:p w:rsidR="00BD0DB6" w:rsidRPr="00BD0DB6" w:rsidRDefault="00BD0DB6" w:rsidP="00BD0DB6">
            <w:pPr>
              <w:widowControl/>
              <w:spacing w:line="360" w:lineRule="atLeast"/>
              <w:ind w:left="210" w:hanging="210"/>
              <w:jc w:val="left"/>
              <w:rPr>
                <w:rFonts w:ascii="微软雅黑" w:eastAsia="微软雅黑" w:hAnsi="微软雅黑" w:cs="宋体" w:hint="eastAsia"/>
                <w:color w:val="4B4B4B"/>
                <w:kern w:val="0"/>
                <w:sz w:val="24"/>
                <w:szCs w:val="24"/>
              </w:rPr>
            </w:pPr>
            <w:r w:rsidRPr="00BD0DB6">
              <w:rPr>
                <w:rFonts w:ascii="Calibri" w:eastAsia="仿宋" w:hAnsi="Calibri" w:cs="Calibri"/>
                <w:color w:val="000000"/>
                <w:kern w:val="0"/>
                <w:sz w:val="24"/>
                <w:szCs w:val="24"/>
                <w:bdr w:val="none" w:sz="0" w:space="0" w:color="auto" w:frame="1"/>
              </w:rPr>
              <w:t> </w:t>
            </w:r>
          </w:p>
        </w:tc>
      </w:tr>
      <w:tr w:rsidR="00BD0DB6" w:rsidRPr="00BD0DB6" w:rsidTr="00BD0DB6">
        <w:trPr>
          <w:trHeight w:val="2750"/>
          <w:jc w:val="center"/>
        </w:trPr>
        <w:tc>
          <w:tcPr>
            <w:tcW w:w="700" w:type="pct"/>
            <w:vMerge w:val="restart"/>
            <w:tcBorders>
              <w:top w:val="nil"/>
              <w:left w:val="single" w:sz="8" w:space="0" w:color="000000"/>
              <w:bottom w:val="nil"/>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00" w:lineRule="atLeast"/>
              <w:jc w:val="left"/>
              <w:rPr>
                <w:rFonts w:ascii="微软雅黑" w:eastAsia="微软雅黑" w:hAnsi="微软雅黑" w:cs="宋体" w:hint="eastAsia"/>
                <w:color w:val="4B4B4B"/>
                <w:kern w:val="0"/>
                <w:sz w:val="24"/>
                <w:szCs w:val="24"/>
              </w:rPr>
            </w:pPr>
            <w:r w:rsidRPr="00BD0DB6">
              <w:rPr>
                <w:rFonts w:ascii="Calibri" w:eastAsia="仿宋" w:hAnsi="Calibri" w:cs="Calibri"/>
                <w:color w:val="000000"/>
                <w:kern w:val="0"/>
                <w:sz w:val="28"/>
                <w:szCs w:val="28"/>
                <w:bdr w:val="none" w:sz="0" w:space="0" w:color="auto" w:frame="1"/>
              </w:rPr>
              <w:t> </w:t>
            </w:r>
          </w:p>
        </w:tc>
        <w:tc>
          <w:tcPr>
            <w:tcW w:w="60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5.3</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开展</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以生</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活技</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能为</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基础</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的安</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全健</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康教</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育</w:t>
            </w:r>
          </w:p>
        </w:tc>
        <w:tc>
          <w:tcPr>
            <w:tcW w:w="365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32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68.落实《中小学公共安全教育指导纲要》，突出强化预防溺水和交通安全教育，有计划地开展国家安全、</w:t>
            </w:r>
            <w:r w:rsidRPr="00BD0DB6">
              <w:rPr>
                <w:rFonts w:ascii="仿宋" w:eastAsia="仿宋" w:hAnsi="仿宋" w:cs="宋体" w:hint="eastAsia"/>
                <w:color w:val="000000"/>
                <w:kern w:val="0"/>
                <w:sz w:val="24"/>
                <w:szCs w:val="24"/>
                <w:bdr w:val="none" w:sz="0" w:space="0" w:color="auto" w:frame="1"/>
                <w:shd w:val="clear" w:color="auto" w:fill="FFFFFF"/>
              </w:rPr>
              <w:t>社会安全、公共卫生、意外伤害、网络、信息安全、自然灾害以及影响学生安全的其他事故或事件教育，了解保障安全的方法并掌握一定技能</w:t>
            </w:r>
            <w:r w:rsidRPr="00BD0DB6">
              <w:rPr>
                <w:rFonts w:ascii="仿宋" w:eastAsia="仿宋" w:hAnsi="仿宋" w:cs="宋体" w:hint="eastAsia"/>
                <w:color w:val="000000"/>
                <w:kern w:val="0"/>
                <w:sz w:val="24"/>
                <w:szCs w:val="24"/>
                <w:bdr w:val="none" w:sz="0" w:space="0" w:color="auto" w:frame="1"/>
              </w:rPr>
              <w:t>。</w:t>
            </w:r>
          </w:p>
          <w:p w:rsidR="00BD0DB6" w:rsidRPr="00BD0DB6" w:rsidRDefault="00BD0DB6" w:rsidP="00BD0DB6">
            <w:pPr>
              <w:widowControl/>
              <w:spacing w:line="32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69.落实《中小学健康教育指导纲要》，普及疾病预防、营养与食品安全以及生长发育、青春期保健知识和技能，提升师生健康素养。</w:t>
            </w:r>
          </w:p>
          <w:p w:rsidR="00BD0DB6" w:rsidRPr="00BD0DB6" w:rsidRDefault="00BD0DB6" w:rsidP="00BD0DB6">
            <w:pPr>
              <w:widowControl/>
              <w:spacing w:line="32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70.落实《中小学幼儿园应急疏散演练指南》，定期开展应急演练，提高师生应对突发事件和自救自护能力。</w:t>
            </w:r>
          </w:p>
        </w:tc>
      </w:tr>
      <w:tr w:rsidR="00BD0DB6" w:rsidRPr="00BD0DB6" w:rsidTr="00BD0DB6">
        <w:trPr>
          <w:trHeight w:val="361"/>
          <w:jc w:val="center"/>
        </w:trPr>
        <w:tc>
          <w:tcPr>
            <w:tcW w:w="0" w:type="auto"/>
            <w:vMerge/>
            <w:tcBorders>
              <w:top w:val="nil"/>
              <w:left w:val="single" w:sz="8" w:space="0" w:color="000000"/>
              <w:bottom w:val="nil"/>
              <w:right w:val="single" w:sz="8" w:space="0" w:color="000000"/>
            </w:tcBorders>
            <w:vAlign w:val="center"/>
            <w:hideMark/>
          </w:tcPr>
          <w:p w:rsidR="00BD0DB6" w:rsidRPr="00BD0DB6" w:rsidRDefault="00BD0DB6" w:rsidP="00BD0DB6">
            <w:pPr>
              <w:widowControl/>
              <w:jc w:val="left"/>
              <w:rPr>
                <w:rFonts w:ascii="微软雅黑" w:eastAsia="微软雅黑" w:hAnsi="微软雅黑" w:cs="宋体"/>
                <w:color w:val="4B4B4B"/>
                <w:kern w:val="0"/>
                <w:sz w:val="24"/>
                <w:szCs w:val="24"/>
              </w:rPr>
            </w:pPr>
          </w:p>
        </w:tc>
        <w:tc>
          <w:tcPr>
            <w:tcW w:w="60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5.4</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营造</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健康</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lastRenderedPageBreak/>
              <w:t>向上</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的学</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校文</w:t>
            </w:r>
          </w:p>
          <w:p w:rsidR="00BD0DB6" w:rsidRPr="00BD0DB6" w:rsidRDefault="00BD0DB6" w:rsidP="00BD0DB6">
            <w:pPr>
              <w:widowControl/>
              <w:spacing w:line="48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化</w:t>
            </w:r>
          </w:p>
        </w:tc>
        <w:tc>
          <w:tcPr>
            <w:tcW w:w="365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lastRenderedPageBreak/>
              <w:t>71.立足学校实际和文化积淀，结合区域特点，建设体现学校办学理念和思想的学校文化，发展办学特色，引领学校内涵发展。</w:t>
            </w:r>
          </w:p>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72.做好校园净化、绿化、美化工作，合理设计和布置校园，有效利用空间和墙面，建设生态校园、文化校园、书香校园，发挥环境育人功能。</w:t>
            </w:r>
          </w:p>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lastRenderedPageBreak/>
              <w:t>73.每年通过科技节、艺术节、体育节、读书节等形式，因地制宜组织丰富多彩的学校活动。</w:t>
            </w:r>
          </w:p>
        </w:tc>
      </w:tr>
      <w:tr w:rsidR="00BD0DB6" w:rsidRPr="00BD0DB6" w:rsidTr="00BD0DB6">
        <w:trPr>
          <w:trHeight w:val="90"/>
          <w:jc w:val="center"/>
        </w:trPr>
        <w:tc>
          <w:tcPr>
            <w:tcW w:w="700" w:type="pct"/>
            <w:vMerge w:val="restart"/>
            <w:tcBorders>
              <w:top w:val="single" w:sz="8" w:space="0" w:color="000000"/>
              <w:left w:val="single" w:sz="8" w:space="0" w:color="000000"/>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00" w:lineRule="atLeast"/>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lastRenderedPageBreak/>
              <w:t>六、</w:t>
            </w:r>
          </w:p>
          <w:p w:rsidR="00BD0DB6" w:rsidRPr="00BD0DB6" w:rsidRDefault="00BD0DB6" w:rsidP="00BD0DB6">
            <w:pPr>
              <w:widowControl/>
              <w:spacing w:line="400" w:lineRule="atLeast"/>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建设</w:t>
            </w:r>
          </w:p>
          <w:p w:rsidR="00BD0DB6" w:rsidRPr="00BD0DB6" w:rsidRDefault="00BD0DB6" w:rsidP="00BD0DB6">
            <w:pPr>
              <w:widowControl/>
              <w:spacing w:line="400" w:lineRule="atLeast"/>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现代</w:t>
            </w:r>
          </w:p>
          <w:p w:rsidR="00BD0DB6" w:rsidRPr="00BD0DB6" w:rsidRDefault="00BD0DB6" w:rsidP="00BD0DB6">
            <w:pPr>
              <w:widowControl/>
              <w:spacing w:line="400" w:lineRule="atLeast"/>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学校</w:t>
            </w:r>
          </w:p>
          <w:p w:rsidR="00BD0DB6" w:rsidRPr="00BD0DB6" w:rsidRDefault="00BD0DB6" w:rsidP="00BD0DB6">
            <w:pPr>
              <w:widowControl/>
              <w:spacing w:line="400" w:lineRule="atLeast"/>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制度</w:t>
            </w:r>
          </w:p>
        </w:tc>
        <w:tc>
          <w:tcPr>
            <w:tcW w:w="60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6.1</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提升</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依法</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科学</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管理</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能力</w:t>
            </w:r>
          </w:p>
        </w:tc>
        <w:tc>
          <w:tcPr>
            <w:tcW w:w="365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32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74.每年组织教职员工学习《宪法》《教育法》《义务教育法》《教师法》和《未成年人保护法》等法律，增强法治观念，提升依法治教、依法治校能力。</w:t>
            </w:r>
          </w:p>
          <w:p w:rsidR="00BD0DB6" w:rsidRPr="00BD0DB6" w:rsidRDefault="00BD0DB6" w:rsidP="00BD0DB6">
            <w:pPr>
              <w:widowControl/>
              <w:spacing w:line="32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75.依法制定和修订学校章程，健全完善章程执行和监督机制，规范学校办学行为，提升学校治理水平。</w:t>
            </w:r>
          </w:p>
          <w:p w:rsidR="00BD0DB6" w:rsidRPr="00BD0DB6" w:rsidRDefault="00BD0DB6" w:rsidP="00BD0DB6">
            <w:pPr>
              <w:widowControl/>
              <w:spacing w:line="32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76.制定学校发展规划，确定年度实施方案，客观评估办学绩效。</w:t>
            </w:r>
          </w:p>
          <w:p w:rsidR="00BD0DB6" w:rsidRPr="00BD0DB6" w:rsidRDefault="00BD0DB6" w:rsidP="00BD0DB6">
            <w:pPr>
              <w:widowControl/>
              <w:spacing w:line="32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77.健全管理制度，建立便捷规范的办事程序，完善内部机构组织规则、议事规则等。</w:t>
            </w:r>
          </w:p>
          <w:p w:rsidR="00BD0DB6" w:rsidRPr="00BD0DB6" w:rsidRDefault="00BD0DB6" w:rsidP="00BD0DB6">
            <w:pPr>
              <w:widowControl/>
              <w:spacing w:line="32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78.认真落实《中小学校财务制度》，做好财务管理和内审工作。</w:t>
            </w:r>
          </w:p>
          <w:p w:rsidR="00BD0DB6" w:rsidRPr="00BD0DB6" w:rsidRDefault="00BD0DB6" w:rsidP="00BD0DB6">
            <w:pPr>
              <w:widowControl/>
              <w:spacing w:line="32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79.指定专人负责学校法制事务，建立学校法律顾问制度，充分运用法律手段维护学校合法权益。</w:t>
            </w:r>
          </w:p>
        </w:tc>
      </w:tr>
      <w:tr w:rsidR="00BD0DB6" w:rsidRPr="00BD0DB6" w:rsidTr="00BD0DB6">
        <w:trPr>
          <w:trHeight w:val="2091"/>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D0DB6" w:rsidRPr="00BD0DB6" w:rsidRDefault="00BD0DB6" w:rsidP="00BD0DB6">
            <w:pPr>
              <w:widowControl/>
              <w:jc w:val="left"/>
              <w:rPr>
                <w:rFonts w:ascii="微软雅黑" w:eastAsia="微软雅黑" w:hAnsi="微软雅黑" w:cs="宋体"/>
                <w:color w:val="4B4B4B"/>
                <w:kern w:val="0"/>
                <w:sz w:val="24"/>
                <w:szCs w:val="24"/>
              </w:rPr>
            </w:pPr>
          </w:p>
        </w:tc>
        <w:tc>
          <w:tcPr>
            <w:tcW w:w="60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6.2</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建立</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健全</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民主</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管理</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制度</w:t>
            </w:r>
          </w:p>
        </w:tc>
        <w:tc>
          <w:tcPr>
            <w:tcW w:w="365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80.</w:t>
            </w:r>
            <w:r w:rsidRPr="00BD0DB6">
              <w:rPr>
                <w:rFonts w:ascii="Calibri" w:eastAsia="仿宋" w:hAnsi="Calibri" w:cs="Calibri"/>
                <w:color w:val="000000"/>
                <w:kern w:val="0"/>
                <w:sz w:val="14"/>
                <w:szCs w:val="14"/>
                <w:bdr w:val="none" w:sz="0" w:space="0" w:color="auto" w:frame="1"/>
              </w:rPr>
              <w:t>   </w:t>
            </w:r>
            <w:r w:rsidRPr="00BD0DB6">
              <w:rPr>
                <w:rFonts w:ascii="仿宋" w:eastAsia="仿宋" w:hAnsi="仿宋" w:cs="宋体" w:hint="eastAsia"/>
                <w:color w:val="000000"/>
                <w:kern w:val="0"/>
                <w:sz w:val="24"/>
                <w:szCs w:val="24"/>
                <w:bdr w:val="none" w:sz="0" w:space="0" w:color="auto" w:frame="1"/>
              </w:rPr>
              <w:t>贯彻《关于加强中小学校党的建设工作的意见》，以提升组织力为重点，突出政治功能，把学校党组织建设成领导改革发展的坚强战斗堡垒，充分发挥党员教师的先锋模范作用。</w:t>
            </w:r>
          </w:p>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81.</w:t>
            </w:r>
            <w:r w:rsidRPr="00BD0DB6">
              <w:rPr>
                <w:rFonts w:ascii="Calibri" w:eastAsia="仿宋" w:hAnsi="Calibri" w:cs="Calibri"/>
                <w:color w:val="000000"/>
                <w:kern w:val="0"/>
                <w:sz w:val="14"/>
                <w:szCs w:val="14"/>
                <w:bdr w:val="none" w:sz="0" w:space="0" w:color="auto" w:frame="1"/>
              </w:rPr>
              <w:t>   </w:t>
            </w:r>
            <w:r w:rsidRPr="00BD0DB6">
              <w:rPr>
                <w:rFonts w:ascii="仿宋" w:eastAsia="仿宋" w:hAnsi="仿宋" w:cs="宋体" w:hint="eastAsia"/>
                <w:color w:val="000000"/>
                <w:kern w:val="0"/>
                <w:sz w:val="24"/>
                <w:szCs w:val="24"/>
                <w:bdr w:val="none" w:sz="0" w:space="0" w:color="auto" w:frame="1"/>
              </w:rPr>
              <w:t>坚持民主集中制，定期召开校务会议，健全学校教职工（代表）大会制度，将涉及教职工切身利益及学校发展的重要事项，提交教职工（代表）大会讨论通过。</w:t>
            </w:r>
          </w:p>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82.设置信息公告栏，公开校务信息，公示收费项目、标准、依据等，保证教职工、学生、相关社会公众对学校重大事项、重要制度的知情权。</w:t>
            </w:r>
          </w:p>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83.建立问题协商机制，听取学生、教职工和家长的意见和建议，有效化解相关矛盾。</w:t>
            </w:r>
          </w:p>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84.发挥少先队、共青团、学生会、学生社团的作用，引导学生自我管理或参与学校治理。</w:t>
            </w:r>
          </w:p>
          <w:p w:rsidR="00BD0DB6" w:rsidRPr="00BD0DB6" w:rsidRDefault="00BD0DB6" w:rsidP="00BD0DB6">
            <w:pPr>
              <w:widowControl/>
              <w:spacing w:line="320" w:lineRule="atLeast"/>
              <w:ind w:left="210" w:hanging="210"/>
              <w:jc w:val="left"/>
              <w:rPr>
                <w:rFonts w:ascii="微软雅黑" w:eastAsia="微软雅黑" w:hAnsi="微软雅黑" w:cs="宋体" w:hint="eastAsia"/>
                <w:color w:val="4B4B4B"/>
                <w:kern w:val="0"/>
                <w:sz w:val="24"/>
                <w:szCs w:val="24"/>
              </w:rPr>
            </w:pPr>
            <w:r w:rsidRPr="00BD0DB6">
              <w:rPr>
                <w:rFonts w:ascii="Calibri" w:eastAsia="仿宋" w:hAnsi="Calibri" w:cs="Calibri"/>
                <w:color w:val="000000"/>
                <w:kern w:val="0"/>
                <w:sz w:val="24"/>
                <w:szCs w:val="24"/>
                <w:bdr w:val="none" w:sz="0" w:space="0" w:color="auto" w:frame="1"/>
              </w:rPr>
              <w:t> </w:t>
            </w:r>
          </w:p>
        </w:tc>
      </w:tr>
      <w:tr w:rsidR="00BD0DB6" w:rsidRPr="00BD0DB6" w:rsidTr="00BD0DB6">
        <w:trPr>
          <w:trHeight w:val="354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D0DB6" w:rsidRPr="00BD0DB6" w:rsidRDefault="00BD0DB6" w:rsidP="00BD0DB6">
            <w:pPr>
              <w:widowControl/>
              <w:jc w:val="left"/>
              <w:rPr>
                <w:rFonts w:ascii="微软雅黑" w:eastAsia="微软雅黑" w:hAnsi="微软雅黑" w:cs="宋体"/>
                <w:color w:val="4B4B4B"/>
                <w:kern w:val="0"/>
                <w:sz w:val="24"/>
                <w:szCs w:val="24"/>
              </w:rPr>
            </w:pPr>
          </w:p>
        </w:tc>
        <w:tc>
          <w:tcPr>
            <w:tcW w:w="60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6.3</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构建</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和谐</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的家</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庭、</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学校、</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社区</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合作</w:t>
            </w:r>
          </w:p>
          <w:p w:rsidR="00BD0DB6" w:rsidRPr="00BD0DB6" w:rsidRDefault="00BD0DB6" w:rsidP="00BD0DB6">
            <w:pPr>
              <w:widowControl/>
              <w:spacing w:line="400" w:lineRule="atLeast"/>
              <w:jc w:val="center"/>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8"/>
                <w:szCs w:val="28"/>
                <w:bdr w:val="none" w:sz="0" w:space="0" w:color="auto" w:frame="1"/>
              </w:rPr>
              <w:t>关系</w:t>
            </w:r>
          </w:p>
        </w:tc>
        <w:tc>
          <w:tcPr>
            <w:tcW w:w="3650" w:type="pct"/>
            <w:tcBorders>
              <w:top w:val="nil"/>
              <w:left w:val="nil"/>
              <w:bottom w:val="single" w:sz="8" w:space="0" w:color="000000"/>
              <w:right w:val="single" w:sz="8" w:space="0" w:color="000000"/>
            </w:tcBorders>
            <w:tcMar>
              <w:top w:w="85" w:type="dxa"/>
              <w:left w:w="57" w:type="dxa"/>
              <w:bottom w:w="85" w:type="dxa"/>
              <w:right w:w="57" w:type="dxa"/>
            </w:tcMar>
            <w:vAlign w:val="center"/>
            <w:hideMark/>
          </w:tcPr>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85.健全和完善家长委员会制度，建立家长学校，设立学校开放日，提高家长在学校治理中的参与度，形成育人合力。</w:t>
            </w:r>
          </w:p>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86.引入社会和利益相关者的监督，密切学校与社区联系，促进社区代表参与学校治理。</w:t>
            </w:r>
          </w:p>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87.主动争取社会资源和社会力量支持学校改革发展。</w:t>
            </w:r>
          </w:p>
          <w:p w:rsidR="00BD0DB6" w:rsidRPr="00BD0DB6" w:rsidRDefault="00BD0DB6" w:rsidP="00BD0DB6">
            <w:pPr>
              <w:widowControl/>
              <w:spacing w:line="360" w:lineRule="atLeast"/>
              <w:ind w:left="239" w:firstLine="12"/>
              <w:jc w:val="left"/>
              <w:rPr>
                <w:rFonts w:ascii="微软雅黑" w:eastAsia="微软雅黑" w:hAnsi="微软雅黑" w:cs="宋体" w:hint="eastAsia"/>
                <w:color w:val="4B4B4B"/>
                <w:kern w:val="0"/>
                <w:sz w:val="24"/>
                <w:szCs w:val="24"/>
              </w:rPr>
            </w:pPr>
            <w:r w:rsidRPr="00BD0DB6">
              <w:rPr>
                <w:rFonts w:ascii="仿宋" w:eastAsia="仿宋" w:hAnsi="仿宋" w:cs="宋体" w:hint="eastAsia"/>
                <w:color w:val="000000"/>
                <w:kern w:val="0"/>
                <w:sz w:val="24"/>
                <w:szCs w:val="24"/>
                <w:bdr w:val="none" w:sz="0" w:space="0" w:color="auto" w:frame="1"/>
              </w:rPr>
              <w:t>88.有条件的学校可将体育文化设施在课后和节假日对本校师生和所在社区居民有序开放。</w:t>
            </w:r>
          </w:p>
        </w:tc>
      </w:tr>
    </w:tbl>
    <w:p w:rsidR="00BD0DB6" w:rsidRPr="00BD0DB6" w:rsidRDefault="00BD0DB6" w:rsidP="00BD0DB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D0DB6">
        <w:rPr>
          <w:rFonts w:ascii="微软雅黑" w:eastAsia="微软雅黑" w:hAnsi="微软雅黑" w:cs="宋体" w:hint="eastAsia"/>
          <w:color w:val="4B4B4B"/>
          <w:kern w:val="0"/>
          <w:sz w:val="27"/>
          <w:szCs w:val="27"/>
        </w:rPr>
        <w:t xml:space="preserve">　　</w:t>
      </w:r>
      <w:r w:rsidRPr="00BD0DB6">
        <w:rPr>
          <w:rFonts w:ascii="微软雅黑" w:eastAsia="微软雅黑" w:hAnsi="微软雅黑" w:cs="宋体" w:hint="eastAsia"/>
          <w:b/>
          <w:bCs/>
          <w:color w:val="4B4B4B"/>
          <w:kern w:val="0"/>
          <w:sz w:val="27"/>
          <w:szCs w:val="27"/>
          <w:bdr w:val="none" w:sz="0" w:space="0" w:color="auto" w:frame="1"/>
        </w:rPr>
        <w:t>三、实施要求</w:t>
      </w:r>
    </w:p>
    <w:p w:rsidR="00BD0DB6" w:rsidRPr="00BD0DB6" w:rsidRDefault="00BD0DB6" w:rsidP="00BD0DB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D0DB6">
        <w:rPr>
          <w:rFonts w:ascii="微软雅黑" w:eastAsia="微软雅黑" w:hAnsi="微软雅黑" w:cs="宋体" w:hint="eastAsia"/>
          <w:color w:val="4B4B4B"/>
          <w:kern w:val="0"/>
          <w:sz w:val="27"/>
          <w:szCs w:val="27"/>
        </w:rPr>
        <w:t xml:space="preserve">　　（一）本标准是对学校管理的基本要求，适用于全国所有义务教育学校。鉴于全国各地区的差异，各省、自治区、直辖市教育行政部门可以依据本标准和本地实际提出具体实施意见，细化标准要求。在实施过程中要因地制宜、分类指导，分步实施、逐步完善，促进当地学校提升治理水平。</w:t>
      </w:r>
    </w:p>
    <w:p w:rsidR="00BD0DB6" w:rsidRPr="00BD0DB6" w:rsidRDefault="00BD0DB6" w:rsidP="00BD0DB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D0DB6">
        <w:rPr>
          <w:rFonts w:ascii="微软雅黑" w:eastAsia="微软雅黑" w:hAnsi="微软雅黑" w:cs="宋体" w:hint="eastAsia"/>
          <w:color w:val="4B4B4B"/>
          <w:kern w:val="0"/>
          <w:sz w:val="27"/>
          <w:szCs w:val="27"/>
        </w:rPr>
        <w:t xml:space="preserve">　　（二）本标准是义务教育学校工作的重要依据。各级教育行政部门和教师培训机构要将本标准作为校长和教师培训的重要内容，结合当地情况，开展有针对性的培训，使广大校长和教师充分了解基本要求，掌握精神实质，指导具体工作。</w:t>
      </w:r>
    </w:p>
    <w:p w:rsidR="00BD0DB6" w:rsidRPr="00BD0DB6" w:rsidRDefault="00BD0DB6" w:rsidP="00BD0DB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D0DB6">
        <w:rPr>
          <w:rFonts w:ascii="微软雅黑" w:eastAsia="微软雅黑" w:hAnsi="微软雅黑" w:cs="宋体" w:hint="eastAsia"/>
          <w:color w:val="4B4B4B"/>
          <w:kern w:val="0"/>
          <w:sz w:val="27"/>
          <w:szCs w:val="27"/>
        </w:rPr>
        <w:t xml:space="preserve">　　（三）义务教育学校要将本标准作为学校治理的基本依据，强化对标</w:t>
      </w:r>
      <w:proofErr w:type="gramStart"/>
      <w:r w:rsidRPr="00BD0DB6">
        <w:rPr>
          <w:rFonts w:ascii="微软雅黑" w:eastAsia="微软雅黑" w:hAnsi="微软雅黑" w:cs="宋体" w:hint="eastAsia"/>
          <w:color w:val="4B4B4B"/>
          <w:kern w:val="0"/>
          <w:sz w:val="27"/>
          <w:szCs w:val="27"/>
        </w:rPr>
        <w:t>研</w:t>
      </w:r>
      <w:proofErr w:type="gramEnd"/>
      <w:r w:rsidRPr="00BD0DB6">
        <w:rPr>
          <w:rFonts w:ascii="微软雅黑" w:eastAsia="微软雅黑" w:hAnsi="微软雅黑" w:cs="宋体" w:hint="eastAsia"/>
          <w:color w:val="4B4B4B"/>
          <w:kern w:val="0"/>
          <w:sz w:val="27"/>
          <w:szCs w:val="27"/>
        </w:rPr>
        <w:t>判，整改提高，树立先进的治理理念，建立健全各项管理制</w:t>
      </w:r>
      <w:r w:rsidRPr="00BD0DB6">
        <w:rPr>
          <w:rFonts w:ascii="微软雅黑" w:eastAsia="微软雅黑" w:hAnsi="微软雅黑" w:cs="宋体" w:hint="eastAsia"/>
          <w:color w:val="4B4B4B"/>
          <w:kern w:val="0"/>
          <w:sz w:val="27"/>
          <w:szCs w:val="27"/>
        </w:rPr>
        <w:lastRenderedPageBreak/>
        <w:t>度，完善工作机制。校长和教师要按照本标准规范管理和教育教学行为，把标准的各项要求落到实处。</w:t>
      </w:r>
    </w:p>
    <w:p w:rsidR="00BD0DB6" w:rsidRPr="00BD0DB6" w:rsidRDefault="00BD0DB6" w:rsidP="00BD0DB6">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D0DB6">
        <w:rPr>
          <w:rFonts w:ascii="微软雅黑" w:eastAsia="微软雅黑" w:hAnsi="微软雅黑" w:cs="宋体" w:hint="eastAsia"/>
          <w:color w:val="4B4B4B"/>
          <w:kern w:val="0"/>
          <w:sz w:val="27"/>
          <w:szCs w:val="27"/>
        </w:rPr>
        <w:t xml:space="preserve">　　（四）教育督导部门应按照本标准修订完善义务教育学校督导评估指标体系和标准，一校一案，对标</w:t>
      </w:r>
      <w:proofErr w:type="gramStart"/>
      <w:r w:rsidRPr="00BD0DB6">
        <w:rPr>
          <w:rFonts w:ascii="微软雅黑" w:eastAsia="微软雅黑" w:hAnsi="微软雅黑" w:cs="宋体" w:hint="eastAsia"/>
          <w:color w:val="4B4B4B"/>
          <w:kern w:val="0"/>
          <w:sz w:val="27"/>
          <w:szCs w:val="27"/>
        </w:rPr>
        <w:t>研</w:t>
      </w:r>
      <w:proofErr w:type="gramEnd"/>
      <w:r w:rsidRPr="00BD0DB6">
        <w:rPr>
          <w:rFonts w:ascii="微软雅黑" w:eastAsia="微软雅黑" w:hAnsi="微软雅黑" w:cs="宋体" w:hint="eastAsia"/>
          <w:color w:val="4B4B4B"/>
          <w:kern w:val="0"/>
          <w:sz w:val="27"/>
          <w:szCs w:val="27"/>
        </w:rPr>
        <w:t>判、</w:t>
      </w:r>
      <w:proofErr w:type="gramStart"/>
      <w:r w:rsidRPr="00BD0DB6">
        <w:rPr>
          <w:rFonts w:ascii="微软雅黑" w:eastAsia="微软雅黑" w:hAnsi="微软雅黑" w:cs="宋体" w:hint="eastAsia"/>
          <w:color w:val="4B4B4B"/>
          <w:kern w:val="0"/>
          <w:sz w:val="27"/>
          <w:szCs w:val="27"/>
        </w:rPr>
        <w:t>依标整改</w:t>
      </w:r>
      <w:proofErr w:type="gramEnd"/>
      <w:r w:rsidRPr="00BD0DB6">
        <w:rPr>
          <w:rFonts w:ascii="微软雅黑" w:eastAsia="微软雅黑" w:hAnsi="微软雅黑" w:cs="宋体" w:hint="eastAsia"/>
          <w:color w:val="4B4B4B"/>
          <w:kern w:val="0"/>
          <w:sz w:val="27"/>
          <w:szCs w:val="27"/>
        </w:rPr>
        <w:t>，开展督导评估工作，促进学校规范办学、科学管理，提高教育质量和办学水平。</w:t>
      </w:r>
    </w:p>
    <w:p w:rsidR="00E73FDE" w:rsidRPr="00BD0DB6" w:rsidRDefault="00E73FDE">
      <w:bookmarkStart w:id="0" w:name="_GoBack"/>
      <w:bookmarkEnd w:id="0"/>
    </w:p>
    <w:sectPr w:rsidR="00E73FDE" w:rsidRPr="00BD0D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DB6"/>
    <w:rsid w:val="00BD0DB6"/>
    <w:rsid w:val="00E73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1A21C-6627-4907-87DB-B22A90B6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983573">
      <w:bodyDiv w:val="1"/>
      <w:marLeft w:val="0"/>
      <w:marRight w:val="0"/>
      <w:marTop w:val="0"/>
      <w:marBottom w:val="0"/>
      <w:divBdr>
        <w:top w:val="none" w:sz="0" w:space="0" w:color="auto"/>
        <w:left w:val="none" w:sz="0" w:space="0" w:color="auto"/>
        <w:bottom w:val="none" w:sz="0" w:space="0" w:color="auto"/>
        <w:right w:val="none" w:sz="0" w:space="0" w:color="auto"/>
      </w:divBdr>
      <w:divsChild>
        <w:div w:id="320934783">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1154</Words>
  <Characters>6583</Characters>
  <Application>Microsoft Office Word</Application>
  <DocSecurity>0</DocSecurity>
  <Lines>54</Lines>
  <Paragraphs>15</Paragraphs>
  <ScaleCrop>false</ScaleCrop>
  <Company>P R C</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2021-04-19T03:08:00Z</dcterms:created>
  <dcterms:modified xsi:type="dcterms:W3CDTF">2021-04-19T03:09:00Z</dcterms:modified>
</cp:coreProperties>
</file>